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BA" w:rsidRDefault="00BC06BA" w:rsidP="00BC06BA">
      <w:pPr>
        <w:shd w:val="clear" w:color="auto" w:fill="FFFFFF"/>
        <w:jc w:val="center"/>
        <w:outlineLvl w:val="0"/>
        <w:rPr>
          <w:b/>
          <w:color w:val="000000"/>
          <w:kern w:val="36"/>
        </w:rPr>
      </w:pPr>
      <w:bookmarkStart w:id="0" w:name="_GoBack"/>
      <w:bookmarkEnd w:id="0"/>
      <w:r w:rsidRPr="00BC06BA">
        <w:rPr>
          <w:b/>
          <w:color w:val="000000"/>
          <w:kern w:val="36"/>
        </w:rPr>
        <w:t>Как выбрать качественную и безопасную игрушку</w:t>
      </w:r>
    </w:p>
    <w:p w:rsidR="00BC06BA" w:rsidRPr="00BC06BA" w:rsidRDefault="00BC06BA" w:rsidP="00BC06BA">
      <w:pPr>
        <w:shd w:val="clear" w:color="auto" w:fill="FFFFFF"/>
        <w:jc w:val="center"/>
        <w:outlineLvl w:val="0"/>
        <w:rPr>
          <w:b/>
          <w:color w:val="000000"/>
          <w:kern w:val="36"/>
        </w:rPr>
      </w:pPr>
    </w:p>
    <w:p w:rsidR="00BC06BA" w:rsidRPr="00BC06BA" w:rsidRDefault="00BC06BA" w:rsidP="00BC06BA">
      <w:pPr>
        <w:shd w:val="clear" w:color="auto" w:fill="FFFFFF"/>
        <w:ind w:firstLine="708"/>
        <w:jc w:val="both"/>
        <w:rPr>
          <w:color w:val="555555"/>
        </w:rPr>
      </w:pPr>
      <w:r>
        <w:rPr>
          <w:color w:val="000000"/>
        </w:rPr>
        <w:t>В связи с предстоящими новогодними праздниками Управление Роспотребнадзора по Новгородской области информирует.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Одним из основных нормативных актов, регулирующих, качество детских игрушек, является Технический регламент Таможенного союза ТР ТС 008/2011 «О безопасности игрушек».</w:t>
      </w:r>
    </w:p>
    <w:p w:rsidR="00BC06BA" w:rsidRPr="00BC06BA" w:rsidRDefault="00BC06BA" w:rsidP="00BC06BA">
      <w:pPr>
        <w:shd w:val="clear" w:color="auto" w:fill="FFFFFF"/>
        <w:jc w:val="both"/>
        <w:rPr>
          <w:color w:val="000000"/>
        </w:rPr>
      </w:pPr>
      <w:r w:rsidRPr="00BC06BA">
        <w:rPr>
          <w:b/>
          <w:bCs/>
          <w:color w:val="000000"/>
          <w:u w:val="single"/>
        </w:rPr>
        <w:t>Документация, представляемая потребителю</w:t>
      </w:r>
    </w:p>
    <w:p w:rsidR="00BC06BA" w:rsidRPr="00BC06BA" w:rsidRDefault="00BC06BA" w:rsidP="00BC06BA">
      <w:pPr>
        <w:shd w:val="clear" w:color="auto" w:fill="FFFFFF"/>
        <w:jc w:val="both"/>
        <w:rPr>
          <w:color w:val="000000"/>
        </w:rPr>
      </w:pPr>
      <w:r w:rsidRPr="00BC06BA">
        <w:rPr>
          <w:color w:val="000000"/>
        </w:rPr>
        <w:t>Согласно ст. 6 Технического регламента Таможенного союза ТР ТС 008/2011 «О безопасности игрушек», перед выпуском в обращение на рынок игрушки обязаны пройти процедуру сертификации, в результате которой на товар выдается сертификат соответствия, содержащий в себе следующие сведения: регистрационный номер сертификата, единый знак обращения продукции на рынке государств Таможенного союза, полное наименование органа по сертификации, полное наименование заявителя, полное наименование изготовителя товара, сведения о продукции, условия и сроки хранения продукции, дата регистрации сертификата и дата прекращения его действия, печать органа сертификации и иное.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По просьбе потребителя, продавец (поставщик) обязан предоставить вышеуказанный сертификат. В случае предоставления копии сертификата,  она должна быть заверена подписью и печатью поставщика или продавца с указанием его места нахождения (адреса) и телефона.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В обязательном порядке на игрушке (на упаковке, на ярлыке (этикетке) должен содержаться единый знак обращения продукции на рынке государств – членов Таможенного союза.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  <w:u w:val="single"/>
        </w:rPr>
        <w:t>Также, игрушка должна содержать маркировку, которая может находиться на самой игрушке, ее упаковке или этикетке, которая, согласно Техническому регламенту, должна содержать: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наименование игрушки;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наименование страны, где изготовлена игрушка;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товарный знак изготовителя (при наличии);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минимальный возраст ребенка, для которого предназначена игрушка или пиктограмма, обозначающая возраст ребенка;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основной конструкционный материал (для детей до 3 лет) (при необходимости).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способы ухода за игрушкой (при необходимости);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дата изготовления (месяц, год);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срок службы или срок годности (при их установлении);</w:t>
      </w:r>
    </w:p>
    <w:p w:rsidR="00BC06BA" w:rsidRPr="00BC06BA" w:rsidRDefault="00BC06BA" w:rsidP="00BC06BA">
      <w:pPr>
        <w:shd w:val="clear" w:color="auto" w:fill="FFFFFF"/>
        <w:ind w:left="860"/>
        <w:jc w:val="both"/>
        <w:rPr>
          <w:color w:val="555555"/>
        </w:rPr>
      </w:pPr>
      <w:r w:rsidRPr="00BC06BA">
        <w:rPr>
          <w:color w:val="000000"/>
        </w:rPr>
        <w:t>- условия хранения (при необходимости).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555555"/>
        </w:rPr>
        <w:t> </w:t>
      </w:r>
      <w:r w:rsidRPr="00BC06BA">
        <w:rPr>
          <w:b/>
          <w:bCs/>
          <w:color w:val="000000"/>
          <w:u w:val="single"/>
        </w:rPr>
        <w:t>При выборе игрушки необходимо обратить внимание на: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Материал</w:t>
      </w:r>
      <w:r w:rsidRPr="00BC06BA">
        <w:rPr>
          <w:color w:val="000000"/>
        </w:rPr>
        <w:t>, который должен быть безопасным и соответствовать требованиям, в зависимости от возраста ребенка, содержащимся в Техническом Регламенте Таможенного союза ТР ТС 008/2011 «О безопасности игрушек»;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Форму, </w:t>
      </w:r>
      <w:r w:rsidRPr="00BC06BA">
        <w:rPr>
          <w:color w:val="000000"/>
        </w:rPr>
        <w:t>которая не должна содержать острых выступающих частей, заусенцев и острых углов, о которые ребёнок может пораниться;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Цвет, </w:t>
      </w:r>
      <w:r w:rsidRPr="00BC06BA">
        <w:rPr>
          <w:color w:val="000000"/>
        </w:rPr>
        <w:t>который должен быть максимально приближен к естественному, так как неестественные цвета могут нарушить представление ребенка о  реальном мире, а также напугать его;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Запах</w:t>
      </w:r>
      <w:r w:rsidRPr="00BC06BA">
        <w:rPr>
          <w:color w:val="000000"/>
        </w:rPr>
        <w:t>, который не должен быть стойким и неприятным;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Инструкцию</w:t>
      </w:r>
      <w:r w:rsidRPr="00BC06BA">
        <w:rPr>
          <w:color w:val="000000"/>
        </w:rPr>
        <w:t>, которую стоит изучить заранее, ещё до покупки. Она может быть нанесена как на саму игрушку, так и  на упаковку и на этикетку или быть в форме вкладыша;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Предупреждающую надпись</w:t>
      </w:r>
      <w:r w:rsidRPr="00BC06BA">
        <w:rPr>
          <w:color w:val="000000"/>
        </w:rPr>
        <w:t>, которая может указывать на особые правила безопасного использования игрушки;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Тематику, </w:t>
      </w:r>
      <w:r w:rsidRPr="00BC06BA">
        <w:rPr>
          <w:color w:val="000000"/>
        </w:rPr>
        <w:t>которая не будет нести угрозу психике ребенка;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Реалистичность</w:t>
      </w:r>
      <w:r w:rsidRPr="00BC06BA">
        <w:rPr>
          <w:color w:val="000000"/>
        </w:rPr>
        <w:t>, так как приобретение игрушек, похожих на реальных зверей, людей, предметы и так далее помогает ребенку проводить аналоги между ними;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</w:rPr>
        <w:t>Звук, </w:t>
      </w:r>
      <w:r w:rsidRPr="00BC06BA">
        <w:rPr>
          <w:color w:val="000000"/>
        </w:rPr>
        <w:t>который ни в коем случае не должен раздражать слух и пугать ребёнка.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Игрушка и ее составные части, включая крепёжные детали, должна выдерживать механические нагрузки, возникающие при использовании игрушки по назначению, не должна разрушаться и должна сохранять свои потребительские свойства.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Безопаснее приобретать детские игрушки в специализированных магазинах, так как в них Вы можете получить консультацию специалистов, которые помогут Вам сделать правильный выбор. Покупка игрушек в зонах несанкционированной торговли не рекомендуется, так как может в значительной мере затруднить процесс предъявления претензии и урегулирования спора в случае приобретения некачественного товара.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  <w:u w:val="single"/>
        </w:rPr>
        <w:lastRenderedPageBreak/>
        <w:t>Основными нормативными актами, регулирующими сферу защиты прав потребителей, являются:</w:t>
      </w:r>
    </w:p>
    <w:p w:rsidR="00BC06BA" w:rsidRPr="00BC06BA" w:rsidRDefault="00BC06BA" w:rsidP="00BC06BA">
      <w:pPr>
        <w:numPr>
          <w:ilvl w:val="0"/>
          <w:numId w:val="1"/>
        </w:num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Закон Российской Федерации от 07.02.1992 № 2300-1 «О защите прав потребителей»;</w:t>
      </w:r>
    </w:p>
    <w:p w:rsidR="00BC06BA" w:rsidRPr="00BC06BA" w:rsidRDefault="00BC06BA" w:rsidP="00BC06BA">
      <w:pPr>
        <w:numPr>
          <w:ilvl w:val="0"/>
          <w:numId w:val="1"/>
        </w:num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Правила   продажи    отдельных    видов   товаров    (утв. Постановлением Правительства РФ от 19.01.1998 № 55).</w:t>
      </w:r>
      <w:r w:rsidRPr="00BC06BA">
        <w:rPr>
          <w:color w:val="555555"/>
        </w:rPr>
        <w:t> 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  <w:u w:val="single"/>
        </w:rPr>
        <w:t>Обмен детских игрушек надлежащего качества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Согласно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Данное требование распространяется и на детские игрушки. Потребитель имеет право на обмен непродовольственного товара надлежащего качества в течение 14 дней, не считая дня его покупки.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Исключением являются игрушки электронные и непериодические издания для детей (книги, брошюры, альбомы, картографические и нотные издания, листовые изоиздания, календари, буклеты, издания, воспроизведенные на технических носителях информации) надлежащего качества, которые не подлежат возврату или обмену.</w:t>
      </w:r>
      <w:r w:rsidRPr="00BC06BA">
        <w:rPr>
          <w:color w:val="555555"/>
        </w:rPr>
        <w:t> </w:t>
      </w:r>
    </w:p>
    <w:p w:rsidR="00BC06BA" w:rsidRPr="00BC06BA" w:rsidRDefault="00BC06BA" w:rsidP="00BC06BA">
      <w:pPr>
        <w:shd w:val="clear" w:color="auto" w:fill="FFFFFF"/>
        <w:jc w:val="both"/>
        <w:rPr>
          <w:color w:val="555555"/>
        </w:rPr>
      </w:pPr>
      <w:r w:rsidRPr="00BC06BA">
        <w:rPr>
          <w:b/>
          <w:bCs/>
          <w:color w:val="000000"/>
          <w:u w:val="single"/>
        </w:rPr>
        <w:t>Права потребителя при обнаружении недостатков в детских игрушках</w:t>
      </w:r>
    </w:p>
    <w:p w:rsidR="00BC06BA" w:rsidRPr="00BC06BA" w:rsidRDefault="00BC06BA" w:rsidP="00BC06BA">
      <w:pPr>
        <w:shd w:val="clear" w:color="auto" w:fill="FFFFFF"/>
        <w:ind w:left="357"/>
        <w:jc w:val="both"/>
        <w:rPr>
          <w:color w:val="555555"/>
        </w:rPr>
      </w:pPr>
      <w:r w:rsidRPr="00BC06BA">
        <w:rPr>
          <w:color w:val="000000"/>
        </w:rPr>
        <w:t>В случае обнаружения в товаре недостатков (если они не были оговорены продавцом) потребитель по своему выбору вправе:</w:t>
      </w:r>
    </w:p>
    <w:p w:rsidR="00BC06BA" w:rsidRPr="00BC06BA" w:rsidRDefault="00BC06BA" w:rsidP="00BC06BA">
      <w:pPr>
        <w:numPr>
          <w:ilvl w:val="0"/>
          <w:numId w:val="2"/>
        </w:num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потребовать замены на аналогичный товар (этой же модели и (или) артикула);</w:t>
      </w:r>
    </w:p>
    <w:p w:rsidR="00BC06BA" w:rsidRPr="00BC06BA" w:rsidRDefault="00BC06BA" w:rsidP="00BC06BA">
      <w:pPr>
        <w:numPr>
          <w:ilvl w:val="0"/>
          <w:numId w:val="2"/>
        </w:num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потребовать замены на такой же товар другой марки (модели, артикула) с соответствующим перерасчётом покупной цены;</w:t>
      </w:r>
    </w:p>
    <w:p w:rsidR="00BC06BA" w:rsidRPr="00BC06BA" w:rsidRDefault="00BC06BA" w:rsidP="00BC06BA">
      <w:pPr>
        <w:numPr>
          <w:ilvl w:val="0"/>
          <w:numId w:val="2"/>
        </w:num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потребовать соразмерного уменьшения покупной цены;</w:t>
      </w:r>
    </w:p>
    <w:p w:rsidR="00BC06BA" w:rsidRPr="00BC06BA" w:rsidRDefault="00BC06BA" w:rsidP="00BC06BA">
      <w:pPr>
        <w:numPr>
          <w:ilvl w:val="0"/>
          <w:numId w:val="2"/>
        </w:num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BC06BA" w:rsidRPr="00BC06BA" w:rsidRDefault="00BC06BA" w:rsidP="00BC06BA">
      <w:pPr>
        <w:numPr>
          <w:ilvl w:val="0"/>
          <w:numId w:val="2"/>
        </w:numPr>
        <w:shd w:val="clear" w:color="auto" w:fill="FFFFFF"/>
        <w:jc w:val="both"/>
        <w:rPr>
          <w:color w:val="555555"/>
        </w:rPr>
      </w:pPr>
      <w:r w:rsidRPr="00BC06BA">
        <w:rPr>
          <w:color w:val="000000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BC06BA" w:rsidRPr="00BC06BA" w:rsidRDefault="00BC06BA" w:rsidP="00BC06BA">
      <w:pPr>
        <w:shd w:val="clear" w:color="auto" w:fill="FFFFFF"/>
        <w:ind w:firstLine="360"/>
        <w:jc w:val="both"/>
        <w:rPr>
          <w:color w:val="555555"/>
        </w:rPr>
      </w:pPr>
      <w:r w:rsidRPr="00BC06BA">
        <w:rPr>
          <w:color w:val="000000"/>
        </w:rPr>
        <w:t>В случае, если продавец (изготовитель) отказываются выполнить одно из выше указанных требований, Вы имеете право на написание претензии с требованием реализовать Ваше право. Если в удовлетворении Вашей претензии Вам было необоснованно отказано, Вы имеете право восстановить Ваши права в судебном порядке.</w:t>
      </w:r>
    </w:p>
    <w:p w:rsidR="007B40E3" w:rsidRPr="00674024" w:rsidRDefault="007B40E3" w:rsidP="007B40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393A">
        <w:t xml:space="preserve">Консультацию и практическую помощь по вопросам защиты прав потребителей </w:t>
      </w:r>
      <w:r>
        <w:t>можно получить</w:t>
      </w:r>
      <w:r w:rsidRPr="00C7393A">
        <w:t>:</w:t>
      </w:r>
      <w:r w:rsidRPr="00C7393A">
        <w:br/>
        <w:t>• в Общественн</w:t>
      </w:r>
      <w:r>
        <w:t>ой</w:t>
      </w:r>
      <w:r w:rsidRPr="00C7393A">
        <w:t xml:space="preserve"> приемн</w:t>
      </w:r>
      <w:r>
        <w:t>ой</w:t>
      </w:r>
      <w:r w:rsidRPr="00C7393A">
        <w:t xml:space="preserve"> Управления Роспотребнадзора по Новгородской области по адресу: В.Новгород, ул. Германа, д.14 каб.  № 101 тел. 971-106, 971-117;</w:t>
      </w:r>
      <w:r w:rsidRPr="00C7393A">
        <w:br/>
        <w:t>• в Центр</w:t>
      </w:r>
      <w:r>
        <w:t>е</w:t>
      </w:r>
      <w:r w:rsidRPr="00C7393A">
        <w:t xml:space="preserve"> по информированию и консультированию потребителей по адресу: г. Великий Новгород, ул. Германа 29а, каб.1.2 тел. 77-20-38</w:t>
      </w:r>
    </w:p>
    <w:p w:rsidR="007B40E3" w:rsidRPr="00B63F12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63F12">
        <w:rPr>
          <w:color w:val="000000"/>
        </w:rPr>
        <w:t> </w:t>
      </w:r>
      <w:r w:rsidRPr="00B63F12">
        <w:t>Работает Единый консультационный центр, который функционирует в круглосуточном режиме, </w:t>
      </w:r>
      <w:r w:rsidRPr="00B63F12">
        <w:rPr>
          <w:rStyle w:val="a7"/>
        </w:rPr>
        <w:t>по телефону 8 800 555 49 43 (звонок бесплатный),</w:t>
      </w:r>
      <w:r w:rsidRPr="00B63F12">
        <w:t> без выходных дней на русском и английском языках.</w:t>
      </w:r>
    </w:p>
    <w:p w:rsidR="007B40E3" w:rsidRPr="00B63F12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63F12"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Pr="00B63F12">
          <w:rPr>
            <w:rStyle w:val="a8"/>
          </w:rPr>
          <w:t>https://zpp.rospotrebnadzor.ru</w:t>
        </w:r>
      </w:hyperlink>
      <w:r w:rsidRPr="00B63F12"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7F5828" w:rsidRPr="00BC06BA" w:rsidRDefault="007F5828" w:rsidP="00BC06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51C" w:rsidRPr="00BC06BA" w:rsidRDefault="007F551C" w:rsidP="00BC06BA">
      <w:pPr>
        <w:pStyle w:val="a4"/>
        <w:shd w:val="clear" w:color="auto" w:fill="FFFFFF"/>
        <w:spacing w:before="0" w:beforeAutospacing="0" w:after="0" w:afterAutospacing="0"/>
      </w:pPr>
    </w:p>
    <w:sectPr w:rsidR="007F551C" w:rsidRPr="00BC06BA" w:rsidSect="007B40E3">
      <w:headerReference w:type="even" r:id="rId8"/>
      <w:headerReference w:type="default" r:id="rId9"/>
      <w:pgSz w:w="11906" w:h="16838"/>
      <w:pgMar w:top="426" w:right="42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8E" w:rsidRDefault="0022018E">
      <w:r>
        <w:separator/>
      </w:r>
    </w:p>
  </w:endnote>
  <w:endnote w:type="continuationSeparator" w:id="0">
    <w:p w:rsidR="0022018E" w:rsidRDefault="002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8E" w:rsidRDefault="0022018E">
      <w:r>
        <w:separator/>
      </w:r>
    </w:p>
  </w:footnote>
  <w:footnote w:type="continuationSeparator" w:id="0">
    <w:p w:rsidR="0022018E" w:rsidRDefault="0022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391F">
      <w:rPr>
        <w:rStyle w:val="a6"/>
        <w:noProof/>
      </w:rPr>
      <w:t>2</w: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71992"/>
    <w:multiLevelType w:val="multilevel"/>
    <w:tmpl w:val="D97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B3B57"/>
    <w:multiLevelType w:val="multilevel"/>
    <w:tmpl w:val="4C6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66"/>
    <w:rsid w:val="000129A9"/>
    <w:rsid w:val="00012BE9"/>
    <w:rsid w:val="00021C77"/>
    <w:rsid w:val="00024E33"/>
    <w:rsid w:val="0003232A"/>
    <w:rsid w:val="000331F7"/>
    <w:rsid w:val="000411DB"/>
    <w:rsid w:val="00043A9B"/>
    <w:rsid w:val="000466EF"/>
    <w:rsid w:val="00083BD1"/>
    <w:rsid w:val="000863B0"/>
    <w:rsid w:val="00087337"/>
    <w:rsid w:val="00091497"/>
    <w:rsid w:val="000925B8"/>
    <w:rsid w:val="00097A66"/>
    <w:rsid w:val="000C75F4"/>
    <w:rsid w:val="000D2591"/>
    <w:rsid w:val="000D4646"/>
    <w:rsid w:val="000E0BB5"/>
    <w:rsid w:val="000F4ED5"/>
    <w:rsid w:val="000F5B47"/>
    <w:rsid w:val="0010138B"/>
    <w:rsid w:val="00127A9F"/>
    <w:rsid w:val="001415AE"/>
    <w:rsid w:val="001463A3"/>
    <w:rsid w:val="00151A63"/>
    <w:rsid w:val="00173C7B"/>
    <w:rsid w:val="001C014F"/>
    <w:rsid w:val="001C15B0"/>
    <w:rsid w:val="001F4127"/>
    <w:rsid w:val="00211571"/>
    <w:rsid w:val="0022018E"/>
    <w:rsid w:val="00220BCE"/>
    <w:rsid w:val="0023373C"/>
    <w:rsid w:val="00236DEF"/>
    <w:rsid w:val="002460D0"/>
    <w:rsid w:val="00250187"/>
    <w:rsid w:val="002558B9"/>
    <w:rsid w:val="002C2E99"/>
    <w:rsid w:val="002F2AB3"/>
    <w:rsid w:val="003072EE"/>
    <w:rsid w:val="003276A9"/>
    <w:rsid w:val="0033400D"/>
    <w:rsid w:val="00351440"/>
    <w:rsid w:val="003515A0"/>
    <w:rsid w:val="00362385"/>
    <w:rsid w:val="00373F09"/>
    <w:rsid w:val="003858C2"/>
    <w:rsid w:val="00391398"/>
    <w:rsid w:val="00392558"/>
    <w:rsid w:val="0039292C"/>
    <w:rsid w:val="003B718F"/>
    <w:rsid w:val="003C0635"/>
    <w:rsid w:val="003C16F7"/>
    <w:rsid w:val="003E2F9F"/>
    <w:rsid w:val="003F161A"/>
    <w:rsid w:val="003F5FCE"/>
    <w:rsid w:val="004078F0"/>
    <w:rsid w:val="004175CF"/>
    <w:rsid w:val="004266B4"/>
    <w:rsid w:val="00431638"/>
    <w:rsid w:val="00446625"/>
    <w:rsid w:val="00456916"/>
    <w:rsid w:val="00460EF2"/>
    <w:rsid w:val="00467FDC"/>
    <w:rsid w:val="00476F0F"/>
    <w:rsid w:val="0048425D"/>
    <w:rsid w:val="004929DE"/>
    <w:rsid w:val="00493047"/>
    <w:rsid w:val="0049329C"/>
    <w:rsid w:val="00494F1A"/>
    <w:rsid w:val="00497C03"/>
    <w:rsid w:val="004A4A1D"/>
    <w:rsid w:val="004B3C37"/>
    <w:rsid w:val="004B565E"/>
    <w:rsid w:val="004C714C"/>
    <w:rsid w:val="00516B3E"/>
    <w:rsid w:val="00523920"/>
    <w:rsid w:val="005501DF"/>
    <w:rsid w:val="00572887"/>
    <w:rsid w:val="00587FAD"/>
    <w:rsid w:val="005E4F54"/>
    <w:rsid w:val="005E70AB"/>
    <w:rsid w:val="0061378B"/>
    <w:rsid w:val="00613A71"/>
    <w:rsid w:val="00625295"/>
    <w:rsid w:val="00634749"/>
    <w:rsid w:val="006349A8"/>
    <w:rsid w:val="00646BDF"/>
    <w:rsid w:val="0065610A"/>
    <w:rsid w:val="00694BB9"/>
    <w:rsid w:val="006B05FC"/>
    <w:rsid w:val="006B24E4"/>
    <w:rsid w:val="006B519F"/>
    <w:rsid w:val="006D5DE0"/>
    <w:rsid w:val="006D6188"/>
    <w:rsid w:val="006E24D0"/>
    <w:rsid w:val="006E4190"/>
    <w:rsid w:val="0070431C"/>
    <w:rsid w:val="00704619"/>
    <w:rsid w:val="007149D2"/>
    <w:rsid w:val="00743CBC"/>
    <w:rsid w:val="007447A0"/>
    <w:rsid w:val="007519D3"/>
    <w:rsid w:val="00761415"/>
    <w:rsid w:val="00764B6C"/>
    <w:rsid w:val="007A27B7"/>
    <w:rsid w:val="007B40E3"/>
    <w:rsid w:val="007B69E5"/>
    <w:rsid w:val="007E3B9E"/>
    <w:rsid w:val="007E47C9"/>
    <w:rsid w:val="007E5D53"/>
    <w:rsid w:val="007F551C"/>
    <w:rsid w:val="007F5828"/>
    <w:rsid w:val="00811DE1"/>
    <w:rsid w:val="00812378"/>
    <w:rsid w:val="00814D11"/>
    <w:rsid w:val="0082111A"/>
    <w:rsid w:val="00825DB2"/>
    <w:rsid w:val="00832E46"/>
    <w:rsid w:val="00864049"/>
    <w:rsid w:val="00890232"/>
    <w:rsid w:val="008A26CE"/>
    <w:rsid w:val="008A35DB"/>
    <w:rsid w:val="008B715F"/>
    <w:rsid w:val="008C02C4"/>
    <w:rsid w:val="008C7F11"/>
    <w:rsid w:val="008D1E94"/>
    <w:rsid w:val="008D24D5"/>
    <w:rsid w:val="00921745"/>
    <w:rsid w:val="0093184C"/>
    <w:rsid w:val="00933C82"/>
    <w:rsid w:val="009362C9"/>
    <w:rsid w:val="00952BA6"/>
    <w:rsid w:val="00987579"/>
    <w:rsid w:val="009A77CA"/>
    <w:rsid w:val="009B66EF"/>
    <w:rsid w:val="009C42D4"/>
    <w:rsid w:val="009D47EA"/>
    <w:rsid w:val="009E50F2"/>
    <w:rsid w:val="009E71D9"/>
    <w:rsid w:val="00A15746"/>
    <w:rsid w:val="00A161E0"/>
    <w:rsid w:val="00A21A23"/>
    <w:rsid w:val="00A32C2D"/>
    <w:rsid w:val="00A33120"/>
    <w:rsid w:val="00A51C35"/>
    <w:rsid w:val="00A54E88"/>
    <w:rsid w:val="00A745A3"/>
    <w:rsid w:val="00A847C0"/>
    <w:rsid w:val="00A91359"/>
    <w:rsid w:val="00A936F5"/>
    <w:rsid w:val="00A9788E"/>
    <w:rsid w:val="00AE4FA3"/>
    <w:rsid w:val="00B07717"/>
    <w:rsid w:val="00B10C49"/>
    <w:rsid w:val="00B25A18"/>
    <w:rsid w:val="00B34C96"/>
    <w:rsid w:val="00B358D7"/>
    <w:rsid w:val="00B803A9"/>
    <w:rsid w:val="00B82A5A"/>
    <w:rsid w:val="00BC06BA"/>
    <w:rsid w:val="00BC06DD"/>
    <w:rsid w:val="00BD20EA"/>
    <w:rsid w:val="00BD628F"/>
    <w:rsid w:val="00BE1EE2"/>
    <w:rsid w:val="00BF3FEB"/>
    <w:rsid w:val="00C077ED"/>
    <w:rsid w:val="00C17A19"/>
    <w:rsid w:val="00C413E6"/>
    <w:rsid w:val="00C414D0"/>
    <w:rsid w:val="00C53C40"/>
    <w:rsid w:val="00C67D8A"/>
    <w:rsid w:val="00C725B1"/>
    <w:rsid w:val="00C825DE"/>
    <w:rsid w:val="00CA6210"/>
    <w:rsid w:val="00CB401E"/>
    <w:rsid w:val="00CC2AFC"/>
    <w:rsid w:val="00CD29D3"/>
    <w:rsid w:val="00CD7B43"/>
    <w:rsid w:val="00CF2F8E"/>
    <w:rsid w:val="00D02570"/>
    <w:rsid w:val="00D05346"/>
    <w:rsid w:val="00D05D7E"/>
    <w:rsid w:val="00D13549"/>
    <w:rsid w:val="00D20C6A"/>
    <w:rsid w:val="00D2484B"/>
    <w:rsid w:val="00D25DE7"/>
    <w:rsid w:val="00D301DF"/>
    <w:rsid w:val="00D3688E"/>
    <w:rsid w:val="00D37E91"/>
    <w:rsid w:val="00D510A0"/>
    <w:rsid w:val="00D62219"/>
    <w:rsid w:val="00D67BAA"/>
    <w:rsid w:val="00D867D5"/>
    <w:rsid w:val="00D94750"/>
    <w:rsid w:val="00DC3488"/>
    <w:rsid w:val="00DC7B08"/>
    <w:rsid w:val="00DD1659"/>
    <w:rsid w:val="00DD4AA7"/>
    <w:rsid w:val="00DF072A"/>
    <w:rsid w:val="00DF41D6"/>
    <w:rsid w:val="00DF4ACF"/>
    <w:rsid w:val="00E11CD0"/>
    <w:rsid w:val="00E17241"/>
    <w:rsid w:val="00E30760"/>
    <w:rsid w:val="00E402A0"/>
    <w:rsid w:val="00E61988"/>
    <w:rsid w:val="00E70845"/>
    <w:rsid w:val="00E8433F"/>
    <w:rsid w:val="00E86782"/>
    <w:rsid w:val="00EA324E"/>
    <w:rsid w:val="00EB46DD"/>
    <w:rsid w:val="00EC391F"/>
    <w:rsid w:val="00EE73E9"/>
    <w:rsid w:val="00EF5033"/>
    <w:rsid w:val="00F011DC"/>
    <w:rsid w:val="00F30C2B"/>
    <w:rsid w:val="00F40697"/>
    <w:rsid w:val="00F76787"/>
    <w:rsid w:val="00F80093"/>
    <w:rsid w:val="00F94536"/>
    <w:rsid w:val="00F96541"/>
    <w:rsid w:val="00F97BF4"/>
    <w:rsid w:val="00FB1643"/>
    <w:rsid w:val="00FC0830"/>
    <w:rsid w:val="00FC1A94"/>
    <w:rsid w:val="00FC7457"/>
    <w:rsid w:val="00FD2B78"/>
    <w:rsid w:val="00FD7010"/>
    <w:rsid w:val="00FE246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C2BA22-20E9-4DD5-ABB6-E60F496E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4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67D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C67D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292C"/>
  </w:style>
  <w:style w:type="paragraph" w:styleId="a5">
    <w:name w:val="header"/>
    <w:basedOn w:val="a"/>
    <w:rsid w:val="00021C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1C77"/>
  </w:style>
  <w:style w:type="character" w:styleId="a7">
    <w:name w:val="Strong"/>
    <w:basedOn w:val="a0"/>
    <w:qFormat/>
    <w:rsid w:val="0003232A"/>
    <w:rPr>
      <w:b/>
      <w:bCs/>
    </w:rPr>
  </w:style>
  <w:style w:type="character" w:styleId="a8">
    <w:name w:val="Hyperlink"/>
    <w:basedOn w:val="a0"/>
    <w:rsid w:val="000323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0C49"/>
    <w:rPr>
      <w:sz w:val="28"/>
      <w:szCs w:val="24"/>
    </w:rPr>
  </w:style>
  <w:style w:type="paragraph" w:customStyle="1" w:styleId="pboth">
    <w:name w:val="pboth"/>
    <w:basedOn w:val="a"/>
    <w:rsid w:val="00B10C49"/>
    <w:pPr>
      <w:spacing w:before="100" w:beforeAutospacing="1" w:after="100" w:afterAutospacing="1"/>
    </w:pPr>
  </w:style>
  <w:style w:type="paragraph" w:customStyle="1" w:styleId="s1">
    <w:name w:val="s_1"/>
    <w:basedOn w:val="a"/>
    <w:rsid w:val="007F5828"/>
    <w:pPr>
      <w:spacing w:before="100" w:beforeAutospacing="1" w:after="100" w:afterAutospacing="1"/>
    </w:pPr>
  </w:style>
  <w:style w:type="character" w:customStyle="1" w:styleId="s25">
    <w:name w:val="s_25"/>
    <w:basedOn w:val="a0"/>
    <w:rsid w:val="007F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 Управления</vt:lpstr>
    </vt:vector>
  </TitlesOfParts>
  <Company/>
  <LinksUpToDate>false</LinksUpToDate>
  <CharactersWithSpaces>7153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https://zpp.rospotrebnadzor.ru/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 Управления</dc:title>
  <dc:subject/>
  <dc:creator>user</dc:creator>
  <cp:keywords/>
  <dc:description/>
  <cp:lastModifiedBy>Москалькова Людмила Ал.</cp:lastModifiedBy>
  <cp:revision>2</cp:revision>
  <cp:lastPrinted>2019-11-28T09:40:00Z</cp:lastPrinted>
  <dcterms:created xsi:type="dcterms:W3CDTF">2019-12-04T13:27:00Z</dcterms:created>
  <dcterms:modified xsi:type="dcterms:W3CDTF">2019-12-04T13:27:00Z</dcterms:modified>
</cp:coreProperties>
</file>