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D2" w:rsidRPr="0048623E" w:rsidRDefault="00174CD2" w:rsidP="00174CD2">
      <w:pPr>
        <w:pStyle w:val="a3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  <w:r w:rsidRPr="0048623E">
        <w:rPr>
          <w:b/>
          <w:color w:val="000000"/>
          <w:sz w:val="28"/>
          <w:szCs w:val="28"/>
        </w:rPr>
        <w:t>Правительство Российской Федерации конкретизировало процедуру независимой антикоррупционной экспертизы нормативных правовых актов и их проектов.</w:t>
      </w:r>
    </w:p>
    <w:p w:rsidR="00174CD2" w:rsidRDefault="00174CD2" w:rsidP="00174CD2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Принято соответствующее постановление</w:t>
      </w:r>
      <w:r w:rsidRPr="0048623E">
        <w:rPr>
          <w:color w:val="000000"/>
          <w:sz w:val="28"/>
          <w:szCs w:val="28"/>
        </w:rPr>
        <w:t xml:space="preserve"> (постановление Правительства РФ от 18 июля 2015 г</w:t>
      </w:r>
      <w:r>
        <w:rPr>
          <w:color w:val="000000"/>
          <w:sz w:val="28"/>
          <w:szCs w:val="28"/>
        </w:rPr>
        <w:t>ода</w:t>
      </w:r>
      <w:r w:rsidRPr="0048623E">
        <w:rPr>
          <w:color w:val="000000"/>
          <w:sz w:val="28"/>
          <w:szCs w:val="28"/>
        </w:rPr>
        <w:t xml:space="preserve"> № 732). </w:t>
      </w:r>
    </w:p>
    <w:p w:rsidR="00174CD2" w:rsidRPr="0048623E" w:rsidRDefault="00174CD2" w:rsidP="00174CD2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постановлении указано, что</w:t>
      </w:r>
      <w:r w:rsidRPr="0048623E">
        <w:rPr>
          <w:color w:val="000000"/>
          <w:sz w:val="28"/>
          <w:szCs w:val="28"/>
        </w:rPr>
        <w:t xml:space="preserve"> проект нормативного акта должен быть повторно размещен на Федеральном портале проектов нормативных правовых актов, если по итогам публичных консультаций и общественного обсуждения его редакция претерпела изменения. Установлено, что проект акта размещается на этом портале не менее</w:t>
      </w:r>
      <w:proofErr w:type="gramStart"/>
      <w:r w:rsidRPr="0048623E">
        <w:rPr>
          <w:color w:val="000000"/>
          <w:sz w:val="28"/>
          <w:szCs w:val="28"/>
        </w:rPr>
        <w:t>,</w:t>
      </w:r>
      <w:proofErr w:type="gramEnd"/>
      <w:r w:rsidRPr="0048623E">
        <w:rPr>
          <w:color w:val="000000"/>
          <w:sz w:val="28"/>
          <w:szCs w:val="28"/>
        </w:rPr>
        <w:t xml:space="preserve"> чем на семь дней.</w:t>
      </w:r>
    </w:p>
    <w:p w:rsidR="00174CD2" w:rsidRDefault="00174CD2" w:rsidP="00174CD2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</w:t>
      </w:r>
      <w:r w:rsidRPr="0048623E">
        <w:rPr>
          <w:color w:val="000000"/>
          <w:sz w:val="28"/>
          <w:szCs w:val="28"/>
        </w:rPr>
        <w:t>тверждены единые правила действий ведом</w:t>
      </w:r>
      <w:proofErr w:type="gramStart"/>
      <w:r w:rsidRPr="0048623E">
        <w:rPr>
          <w:color w:val="000000"/>
          <w:sz w:val="28"/>
          <w:szCs w:val="28"/>
        </w:rPr>
        <w:t>ств пр</w:t>
      </w:r>
      <w:proofErr w:type="gramEnd"/>
      <w:r w:rsidRPr="0048623E">
        <w:rPr>
          <w:color w:val="000000"/>
          <w:sz w:val="28"/>
          <w:szCs w:val="28"/>
        </w:rPr>
        <w:t>и поступлении заключения, подготовленн</w:t>
      </w:r>
      <w:r>
        <w:rPr>
          <w:color w:val="000000"/>
          <w:sz w:val="28"/>
          <w:szCs w:val="28"/>
        </w:rPr>
        <w:t>ого</w:t>
      </w:r>
      <w:r w:rsidRPr="0048623E">
        <w:rPr>
          <w:color w:val="000000"/>
          <w:sz w:val="28"/>
          <w:szCs w:val="28"/>
        </w:rPr>
        <w:t xml:space="preserve"> по результатам независимой антикоррупционной экспертизы. </w:t>
      </w:r>
    </w:p>
    <w:p w:rsidR="00174CD2" w:rsidRPr="00161256" w:rsidRDefault="00174CD2" w:rsidP="00174CD2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8623E">
        <w:rPr>
          <w:color w:val="000000"/>
          <w:sz w:val="28"/>
          <w:szCs w:val="28"/>
        </w:rPr>
        <w:t xml:space="preserve">Закреплено, что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его рассмотрения гражданину или организации, проводившим независимую антикоррупционную экспертизу, направляется мотивированный ответ. В нем должны быть отражены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 w:rsidRPr="0048623E">
        <w:rPr>
          <w:color w:val="000000"/>
          <w:sz w:val="28"/>
          <w:szCs w:val="28"/>
        </w:rPr>
        <w:t>коррупциогенным</w:t>
      </w:r>
      <w:proofErr w:type="spellEnd"/>
      <w:r w:rsidRPr="0048623E">
        <w:rPr>
          <w:color w:val="000000"/>
          <w:sz w:val="28"/>
          <w:szCs w:val="28"/>
        </w:rPr>
        <w:t xml:space="preserve"> фактором. Предусмотрено и исключение: адресат заключений не обязан отправлять на них ответ, если в заключении отсутствуют информация о выявленных </w:t>
      </w:r>
      <w:proofErr w:type="spellStart"/>
      <w:r w:rsidRPr="0048623E">
        <w:rPr>
          <w:color w:val="000000"/>
          <w:sz w:val="28"/>
          <w:szCs w:val="28"/>
        </w:rPr>
        <w:t>коррупциогенных</w:t>
      </w:r>
      <w:proofErr w:type="spellEnd"/>
      <w:r w:rsidRPr="0048623E">
        <w:rPr>
          <w:color w:val="000000"/>
          <w:sz w:val="28"/>
          <w:szCs w:val="28"/>
        </w:rPr>
        <w:t xml:space="preserve"> факторах, или предложения о способе устранения выявленных </w:t>
      </w:r>
      <w:proofErr w:type="spellStart"/>
      <w:r w:rsidRPr="00161256">
        <w:rPr>
          <w:sz w:val="28"/>
          <w:szCs w:val="28"/>
        </w:rPr>
        <w:t>коррупциогенных</w:t>
      </w:r>
      <w:proofErr w:type="spellEnd"/>
      <w:r w:rsidRPr="00161256">
        <w:rPr>
          <w:sz w:val="28"/>
          <w:szCs w:val="28"/>
        </w:rPr>
        <w:t xml:space="preserve"> факторов.</w:t>
      </w:r>
    </w:p>
    <w:p w:rsidR="00174CD2" w:rsidRPr="0048623E" w:rsidRDefault="00174CD2" w:rsidP="00174CD2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161256">
        <w:rPr>
          <w:sz w:val="28"/>
          <w:szCs w:val="28"/>
        </w:rPr>
        <w:tab/>
        <w:t xml:space="preserve">Перечень </w:t>
      </w:r>
      <w:proofErr w:type="spellStart"/>
      <w:r w:rsidRPr="00161256">
        <w:rPr>
          <w:sz w:val="28"/>
          <w:szCs w:val="28"/>
        </w:rPr>
        <w:t>коррупциогенных</w:t>
      </w:r>
      <w:proofErr w:type="spellEnd"/>
      <w:r w:rsidRPr="00161256">
        <w:rPr>
          <w:sz w:val="28"/>
          <w:szCs w:val="28"/>
        </w:rPr>
        <w:t xml:space="preserve"> факторов, перечисленных в </w:t>
      </w:r>
      <w:hyperlink r:id="rId5" w:history="1">
        <w:r w:rsidRPr="00174CD2">
          <w:rPr>
            <w:rStyle w:val="a4"/>
            <w:color w:val="auto"/>
            <w:sz w:val="28"/>
            <w:szCs w:val="28"/>
          </w:rPr>
          <w:t>Методике проведения антикоррупционной экспертизы нормативных правовых актов и проектов нормативных правовых актов</w:t>
        </w:r>
      </w:hyperlink>
      <w:r w:rsidRPr="00161256">
        <w:rPr>
          <w:sz w:val="28"/>
          <w:szCs w:val="28"/>
        </w:rPr>
        <w:t>, дополнен</w:t>
      </w:r>
      <w:r w:rsidRPr="0048623E">
        <w:rPr>
          <w:color w:val="000000"/>
          <w:sz w:val="28"/>
          <w:szCs w:val="28"/>
        </w:rPr>
        <w:t xml:space="preserve"> но</w:t>
      </w:r>
      <w:r>
        <w:rPr>
          <w:color w:val="000000"/>
          <w:sz w:val="28"/>
          <w:szCs w:val="28"/>
        </w:rPr>
        <w:t xml:space="preserve">вым </w:t>
      </w:r>
      <w:proofErr w:type="spellStart"/>
      <w:r>
        <w:rPr>
          <w:color w:val="000000"/>
          <w:sz w:val="28"/>
          <w:szCs w:val="28"/>
        </w:rPr>
        <w:t>коррупциогенным</w:t>
      </w:r>
      <w:proofErr w:type="spellEnd"/>
      <w:r>
        <w:rPr>
          <w:color w:val="000000"/>
          <w:sz w:val="28"/>
          <w:szCs w:val="28"/>
        </w:rPr>
        <w:t xml:space="preserve"> фактором – «</w:t>
      </w:r>
      <w:r w:rsidRPr="0048623E">
        <w:rPr>
          <w:color w:val="000000"/>
          <w:sz w:val="28"/>
          <w:szCs w:val="28"/>
        </w:rPr>
        <w:t>нормативные коллизии</w:t>
      </w:r>
      <w:r>
        <w:rPr>
          <w:color w:val="000000"/>
          <w:sz w:val="28"/>
          <w:szCs w:val="28"/>
        </w:rPr>
        <w:t>»</w:t>
      </w:r>
      <w:r w:rsidRPr="0048623E">
        <w:rPr>
          <w:color w:val="000000"/>
          <w:sz w:val="28"/>
          <w:szCs w:val="28"/>
        </w:rPr>
        <w:t xml:space="preserve">. Правительство отмечает, что это позволит выявлять противоречия между нормами, создающими </w:t>
      </w:r>
      <w:proofErr w:type="gramStart"/>
      <w:r w:rsidRPr="0048623E">
        <w:rPr>
          <w:color w:val="000000"/>
          <w:sz w:val="28"/>
          <w:szCs w:val="28"/>
        </w:rPr>
        <w:t>для</w:t>
      </w:r>
      <w:proofErr w:type="gramEnd"/>
      <w:r w:rsidRPr="0048623E">
        <w:rPr>
          <w:color w:val="000000"/>
          <w:sz w:val="28"/>
          <w:szCs w:val="28"/>
        </w:rPr>
        <w:t xml:space="preserve"> </w:t>
      </w:r>
      <w:proofErr w:type="spellStart"/>
      <w:r w:rsidRPr="0048623E">
        <w:rPr>
          <w:color w:val="000000"/>
          <w:sz w:val="28"/>
          <w:szCs w:val="28"/>
        </w:rPr>
        <w:t>правоприменителей</w:t>
      </w:r>
      <w:proofErr w:type="spellEnd"/>
      <w:r w:rsidRPr="0048623E">
        <w:rPr>
          <w:color w:val="000000"/>
          <w:sz w:val="28"/>
          <w:szCs w:val="28"/>
        </w:rPr>
        <w:t xml:space="preserve"> возможность произвольного выбора положения, подлежащего применению в каждом конкретном случае.</w:t>
      </w:r>
    </w:p>
    <w:p w:rsidR="00174CD2" w:rsidRPr="005442CB" w:rsidRDefault="00174CD2" w:rsidP="00174CD2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Также</w:t>
      </w:r>
      <w:r w:rsidRPr="0048623E">
        <w:rPr>
          <w:color w:val="000000"/>
          <w:sz w:val="28"/>
          <w:szCs w:val="28"/>
        </w:rPr>
        <w:t xml:space="preserve">, обязанность проводить антикоррупционную экспертизу нормативных правовых актов и проектов нормативных правовых актов </w:t>
      </w:r>
      <w:r w:rsidRPr="005442CB">
        <w:rPr>
          <w:color w:val="000000"/>
          <w:sz w:val="28"/>
          <w:szCs w:val="28"/>
        </w:rPr>
        <w:t xml:space="preserve">возложена теперь не только на властные органы и их должностные лица, но и на некоторые организации, в том числе фонды и </w:t>
      </w:r>
      <w:proofErr w:type="spellStart"/>
      <w:r w:rsidRPr="005442CB">
        <w:rPr>
          <w:color w:val="000000"/>
          <w:sz w:val="28"/>
          <w:szCs w:val="28"/>
        </w:rPr>
        <w:t>госкорпорации</w:t>
      </w:r>
      <w:proofErr w:type="spellEnd"/>
      <w:r w:rsidRPr="005442CB">
        <w:rPr>
          <w:color w:val="000000"/>
          <w:sz w:val="28"/>
          <w:szCs w:val="28"/>
        </w:rPr>
        <w:t>.</w:t>
      </w:r>
    </w:p>
    <w:p w:rsidR="00851BEC" w:rsidRDefault="00851BEC" w:rsidP="00851B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4D8C" w:rsidRDefault="00BB4D8C" w:rsidP="00BB4D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DB5" w:rsidRDefault="00810DB5" w:rsidP="00810D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Разъяснение подготовил </w:t>
      </w:r>
    </w:p>
    <w:p w:rsidR="00810DB5" w:rsidRDefault="00810DB5" w:rsidP="00810D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помощник прокурора Валдайского района </w:t>
      </w:r>
    </w:p>
    <w:p w:rsidR="00810DB5" w:rsidRPr="00515C36" w:rsidRDefault="00810DB5" w:rsidP="00810D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Гончарова О.Б.</w:t>
      </w:r>
    </w:p>
    <w:sectPr w:rsidR="00810DB5" w:rsidRPr="00515C36" w:rsidSect="00BB4D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8C"/>
    <w:rsid w:val="000B0F4D"/>
    <w:rsid w:val="00174CD2"/>
    <w:rsid w:val="002F55B5"/>
    <w:rsid w:val="006149F5"/>
    <w:rsid w:val="006E3A37"/>
    <w:rsid w:val="00810DB5"/>
    <w:rsid w:val="00851BEC"/>
    <w:rsid w:val="00BB4D8C"/>
    <w:rsid w:val="00D424E2"/>
    <w:rsid w:val="00D547B4"/>
    <w:rsid w:val="00FC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6E3A37"/>
    <w:pPr>
      <w:spacing w:before="200" w:after="100"/>
      <w:outlineLvl w:val="0"/>
    </w:pPr>
    <w:rPr>
      <w:rFonts w:ascii="inherit" w:hAnsi="inherit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BE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6E3A37"/>
    <w:rPr>
      <w:rFonts w:ascii="inherit" w:eastAsia="Times New Roman" w:hAnsi="inherit"/>
      <w:kern w:val="36"/>
      <w:sz w:val="36"/>
      <w:szCs w:val="36"/>
    </w:rPr>
  </w:style>
  <w:style w:type="paragraph" w:styleId="a3">
    <w:name w:val="Normal (Web)"/>
    <w:basedOn w:val="a"/>
    <w:rsid w:val="006E3A37"/>
    <w:pPr>
      <w:spacing w:after="255"/>
    </w:pPr>
  </w:style>
  <w:style w:type="character" w:styleId="a4">
    <w:name w:val="Hyperlink"/>
    <w:rsid w:val="00174CD2"/>
    <w:rPr>
      <w:strike w:val="0"/>
      <w:dstrike w:val="0"/>
      <w:color w:val="2060A4"/>
      <w:u w:val="none"/>
      <w:effect w:val="none"/>
      <w:bdr w:val="none" w:sz="0" w:space="0" w:color="auto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6E3A37"/>
    <w:pPr>
      <w:spacing w:before="200" w:after="100"/>
      <w:outlineLvl w:val="0"/>
    </w:pPr>
    <w:rPr>
      <w:rFonts w:ascii="inherit" w:hAnsi="inherit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BE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6E3A37"/>
    <w:rPr>
      <w:rFonts w:ascii="inherit" w:eastAsia="Times New Roman" w:hAnsi="inherit"/>
      <w:kern w:val="36"/>
      <w:sz w:val="36"/>
      <w:szCs w:val="36"/>
    </w:rPr>
  </w:style>
  <w:style w:type="paragraph" w:styleId="a3">
    <w:name w:val="Normal (Web)"/>
    <w:basedOn w:val="a"/>
    <w:rsid w:val="006E3A37"/>
    <w:pPr>
      <w:spacing w:after="255"/>
    </w:pPr>
  </w:style>
  <w:style w:type="character" w:styleId="a4">
    <w:name w:val="Hyperlink"/>
    <w:rsid w:val="00174CD2"/>
    <w:rPr>
      <w:strike w:val="0"/>
      <w:dstrike w:val="0"/>
      <w:color w:val="2060A4"/>
      <w:u w:val="none"/>
      <w:effect w:val="none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976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2418</CharactersWithSpaces>
  <SharedDoc>false</SharedDoc>
  <HLinks>
    <vt:vector size="6" baseType="variant">
      <vt:variant>
        <vt:i4>65560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http://base.garant.ru/197633/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2015-08-31T13:42:00Z</dcterms:created>
  <dcterms:modified xsi:type="dcterms:W3CDTF">2015-08-31T13:42:00Z</dcterms:modified>
</cp:coreProperties>
</file>