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97485A" w:rsidRDefault="0097485A" w:rsidP="0097485A">
      <w:pPr>
        <w:rPr>
          <w:sz w:val="28"/>
          <w:szCs w:val="28"/>
        </w:rPr>
      </w:pPr>
    </w:p>
    <w:p w:rsidR="00AC3E24" w:rsidRDefault="00AC3E24" w:rsidP="0097485A">
      <w:pPr>
        <w:rPr>
          <w:color w:val="000000"/>
          <w:sz w:val="28"/>
          <w:szCs w:val="28"/>
        </w:rPr>
      </w:pPr>
    </w:p>
    <w:p w:rsidR="00AC3E24" w:rsidRDefault="00AC3E24" w:rsidP="00AC3E2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и дополнений в Положение</w:t>
      </w:r>
    </w:p>
    <w:p w:rsidR="00AC3E24" w:rsidRDefault="008B62D1" w:rsidP="00AC3E2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AC3E24">
        <w:rPr>
          <w:b/>
          <w:color w:val="000000"/>
          <w:sz w:val="28"/>
          <w:szCs w:val="28"/>
        </w:rPr>
        <w:t xml:space="preserve"> порядке предоставления земельных участков на</w:t>
      </w:r>
    </w:p>
    <w:p w:rsidR="00AC3E24" w:rsidRDefault="00AC3E24" w:rsidP="00AC3E2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территории Ва</w:t>
      </w:r>
      <w:r w:rsidR="008B62D1">
        <w:rPr>
          <w:b/>
          <w:color w:val="000000"/>
          <w:sz w:val="28"/>
          <w:szCs w:val="28"/>
        </w:rPr>
        <w:t>лдайского муниципального района</w:t>
      </w:r>
    </w:p>
    <w:p w:rsidR="00727C97" w:rsidRPr="0097485A" w:rsidRDefault="00727C97" w:rsidP="0097485A">
      <w:pPr>
        <w:spacing w:line="240" w:lineRule="exact"/>
        <w:jc w:val="center"/>
        <w:rPr>
          <w:b/>
          <w:bCs/>
          <w:sz w:val="28"/>
          <w:szCs w:val="28"/>
        </w:rPr>
      </w:pPr>
    </w:p>
    <w:p w:rsidR="00C74101" w:rsidRDefault="00C74101" w:rsidP="00727C97">
      <w:pPr>
        <w:jc w:val="both"/>
        <w:rPr>
          <w:b/>
          <w:sz w:val="28"/>
          <w:szCs w:val="28"/>
        </w:rPr>
      </w:pPr>
    </w:p>
    <w:p w:rsidR="00AC3E24" w:rsidRPr="00AC3E24" w:rsidRDefault="00727C97" w:rsidP="00AC3E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</w:t>
      </w:r>
      <w:r w:rsidR="00AC3E24">
        <w:rPr>
          <w:b/>
          <w:sz w:val="28"/>
          <w:szCs w:val="28"/>
        </w:rPr>
        <w:t>пального района  «29</w:t>
      </w:r>
      <w:r>
        <w:rPr>
          <w:b/>
          <w:sz w:val="28"/>
          <w:szCs w:val="28"/>
        </w:rPr>
        <w:t xml:space="preserve">»  </w:t>
      </w:r>
      <w:r w:rsidR="00AC3E24">
        <w:rPr>
          <w:b/>
          <w:sz w:val="28"/>
          <w:szCs w:val="28"/>
        </w:rPr>
        <w:t>мая</w:t>
      </w:r>
      <w:r w:rsidR="0080282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97485A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="00802824">
        <w:rPr>
          <w:b/>
          <w:sz w:val="28"/>
          <w:szCs w:val="28"/>
        </w:rPr>
        <w:t>.</w:t>
      </w:r>
    </w:p>
    <w:p w:rsidR="00AC3E24" w:rsidRDefault="00AC3E24" w:rsidP="00AC3E24">
      <w:pPr>
        <w:autoSpaceDE w:val="0"/>
        <w:autoSpaceDN w:val="0"/>
        <w:adjustRightInd w:val="0"/>
        <w:spacing w:before="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25 октября 2001 года N 137-ФЗ "О введении в действие Земельного кодекса Российской Федерации" Дума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</w:t>
      </w:r>
      <w:r>
        <w:rPr>
          <w:b/>
          <w:sz w:val="28"/>
          <w:szCs w:val="28"/>
        </w:rPr>
        <w:t>РЕШИЛА:</w:t>
      </w:r>
    </w:p>
    <w:p w:rsidR="00AC3E24" w:rsidRDefault="008B62D1" w:rsidP="00AC3E24">
      <w:pPr>
        <w:autoSpaceDE w:val="0"/>
        <w:autoSpaceDN w:val="0"/>
        <w:adjustRightInd w:val="0"/>
        <w:ind w:firstLine="7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1. Внести в Положение о</w:t>
      </w:r>
      <w:r w:rsidR="00AC3E24">
        <w:rPr>
          <w:sz w:val="28"/>
          <w:szCs w:val="28"/>
        </w:rPr>
        <w:t xml:space="preserve"> порядке предоставления земельных участков на территории Валдайского муниц</w:t>
      </w:r>
      <w:r>
        <w:rPr>
          <w:sz w:val="28"/>
          <w:szCs w:val="28"/>
        </w:rPr>
        <w:t>ипального района», утвержденное</w:t>
      </w:r>
      <w:r w:rsidR="00AC3E24">
        <w:rPr>
          <w:sz w:val="28"/>
          <w:szCs w:val="28"/>
        </w:rPr>
        <w:t xml:space="preserve"> решен</w:t>
      </w:r>
      <w:r w:rsidR="00AC3E24">
        <w:rPr>
          <w:sz w:val="28"/>
          <w:szCs w:val="28"/>
        </w:rPr>
        <w:t>и</w:t>
      </w:r>
      <w:r w:rsidR="00AC3E24">
        <w:rPr>
          <w:sz w:val="28"/>
          <w:szCs w:val="28"/>
        </w:rPr>
        <w:t>ем Думы Валдайского муниципального района от 25.03.2010 № 452, след</w:t>
      </w:r>
      <w:r w:rsidR="00AC3E24">
        <w:rPr>
          <w:sz w:val="28"/>
          <w:szCs w:val="28"/>
        </w:rPr>
        <w:t>у</w:t>
      </w:r>
      <w:r w:rsidR="00AC3E24">
        <w:rPr>
          <w:sz w:val="28"/>
          <w:szCs w:val="28"/>
        </w:rPr>
        <w:t>ющие изменения и дополнения: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1.1.Изложить пункт 1.3  в следующей редакции: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«1.3. Распоряжение земельными участками, государственная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на которые не разграничена, осуществляется органом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муниципального района в отношении земельных участков,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положенных на территории поселения, входящего в состав этого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при отсутствии утвержденных правил землепользования и застройки поселения, а также в отношении земельных участков, расположе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 межселенных территориях муниципального района.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земельными участками, расположенных на территории поселения, при наличии утвержденных правил землепользования и застройки поселения, за исключением случаев, предусмотренных настоящим пунктом, осуществляет органом местного самоуправления поселения.</w:t>
      </w:r>
    </w:p>
    <w:p w:rsidR="00AC3E24" w:rsidRDefault="008B62D1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пункт 1.7 </w:t>
      </w:r>
      <w:r w:rsidR="00AC3E24">
        <w:rPr>
          <w:sz w:val="28"/>
          <w:szCs w:val="28"/>
        </w:rPr>
        <w:t xml:space="preserve"> в следующей редакции:</w:t>
      </w:r>
    </w:p>
    <w:p w:rsidR="00AC3E24" w:rsidRDefault="008B62D1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«1.7.</w:t>
      </w:r>
      <w:r w:rsidR="00AC3E24">
        <w:rPr>
          <w:sz w:val="28"/>
          <w:szCs w:val="28"/>
        </w:rPr>
        <w:t xml:space="preserve"> Граждане и юридические лица, заинтересованные в предоставл</w:t>
      </w:r>
      <w:r w:rsidR="00AC3E24">
        <w:rPr>
          <w:sz w:val="28"/>
          <w:szCs w:val="28"/>
        </w:rPr>
        <w:t>е</w:t>
      </w:r>
      <w:r w:rsidR="00AC3E24">
        <w:rPr>
          <w:sz w:val="28"/>
          <w:szCs w:val="28"/>
        </w:rPr>
        <w:t>нии или передаче земельных участков без проведения торгов подают заявл</w:t>
      </w:r>
      <w:r w:rsidR="00AC3E24">
        <w:rPr>
          <w:sz w:val="28"/>
          <w:szCs w:val="28"/>
        </w:rPr>
        <w:t>е</w:t>
      </w:r>
      <w:r w:rsidR="00AC3E24">
        <w:rPr>
          <w:sz w:val="28"/>
          <w:szCs w:val="28"/>
        </w:rPr>
        <w:t xml:space="preserve">ние в уполномоченный орган. 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о предоставлении земельного участка, находящегося в государственной или муниципальной собственности, без проведения торгов указываются: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и место нахождения заявителя (для юридического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ца), а также государственный регистрационный номер записи 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юридического лица в едином государственном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естре юридических лиц, идентификационный номер налогоплательщика, 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случаев, если заявителем является иностранное юридическое лицо;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кадастровый номер испрашиваемого земельного участка;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основание предоставления земельного участка без проведения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гов из числа предусмотренных </w:t>
      </w:r>
      <w:hyperlink r:id="rId8" w:history="1">
        <w:r w:rsidRPr="00AC3E24">
          <w:rPr>
            <w:rStyle w:val="a8"/>
            <w:color w:val="auto"/>
            <w:sz w:val="28"/>
            <w:szCs w:val="28"/>
            <w:u w:val="none"/>
          </w:rPr>
          <w:t>пунктом 2 статьи 39.3</w:t>
        </w:r>
      </w:hyperlink>
      <w:r w:rsidRPr="00AC3E24">
        <w:rPr>
          <w:sz w:val="28"/>
          <w:szCs w:val="28"/>
        </w:rPr>
        <w:t xml:space="preserve">, </w:t>
      </w:r>
      <w:hyperlink r:id="rId9" w:history="1">
        <w:r w:rsidRPr="00AC3E24">
          <w:rPr>
            <w:rStyle w:val="a8"/>
            <w:color w:val="auto"/>
            <w:sz w:val="28"/>
            <w:szCs w:val="28"/>
            <w:u w:val="none"/>
          </w:rPr>
          <w:t>статьей 39.5</w:t>
        </w:r>
      </w:hyperlink>
      <w:r w:rsidRPr="00AC3E24">
        <w:rPr>
          <w:sz w:val="28"/>
          <w:szCs w:val="28"/>
        </w:rPr>
        <w:t xml:space="preserve">, </w:t>
      </w:r>
      <w:hyperlink r:id="rId10" w:history="1">
        <w:r w:rsidRPr="00AC3E24">
          <w:rPr>
            <w:rStyle w:val="a8"/>
            <w:color w:val="auto"/>
            <w:sz w:val="28"/>
            <w:szCs w:val="28"/>
            <w:u w:val="none"/>
          </w:rPr>
          <w:t>пунктом 2 статьи 39.6</w:t>
        </w:r>
      </w:hyperlink>
      <w:r w:rsidRPr="00AC3E24">
        <w:rPr>
          <w:sz w:val="28"/>
          <w:szCs w:val="28"/>
        </w:rPr>
        <w:t xml:space="preserve"> или </w:t>
      </w:r>
      <w:hyperlink r:id="rId11" w:history="1">
        <w:r w:rsidRPr="00AC3E24">
          <w:rPr>
            <w:rStyle w:val="a8"/>
            <w:color w:val="auto"/>
            <w:sz w:val="28"/>
            <w:szCs w:val="28"/>
            <w:u w:val="none"/>
          </w:rPr>
          <w:t>пунктом 2 статьи 39.10</w:t>
        </w:r>
      </w:hyperlink>
      <w:r>
        <w:rPr>
          <w:sz w:val="28"/>
          <w:szCs w:val="28"/>
        </w:rPr>
        <w:t xml:space="preserve"> ЗК РФ оснований;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вид права, на котором заявитель желает приобрести земельный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сток, если предоставление земельного участка указанному заявителю допу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кается на нескольких видах прав;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реквизиты решения об изъятии земельного участка для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или муниципальных нужд в случае, если земельный участок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ставляется взамен земельного участка, изымаемого для государственных или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нужд;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цель использования земельного участка;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участок предоставляется для размещения объектов, предусмотренных этим документом и (или) этим проектом;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реквизиты решения о предварительном согласовании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земельного участка в случае, если испрашиваемый земельный участок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зовывался или его границы уточнялись на основании данного решения;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почтовый адрес и (или) адрес электронной почты для связи с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телем.</w:t>
      </w:r>
    </w:p>
    <w:p w:rsidR="008B62D1" w:rsidRDefault="008B62D1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Изл</w:t>
      </w:r>
      <w:r w:rsidR="00315D7A">
        <w:rPr>
          <w:sz w:val="28"/>
          <w:szCs w:val="28"/>
        </w:rPr>
        <w:t>ожить пункт 3.</w:t>
      </w:r>
      <w:r>
        <w:rPr>
          <w:sz w:val="28"/>
          <w:szCs w:val="28"/>
        </w:rPr>
        <w:t>6 в следующей редакции:</w:t>
      </w:r>
    </w:p>
    <w:p w:rsidR="008B62D1" w:rsidRDefault="008B62D1" w:rsidP="008B6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«3.6. Граждане и юридические лица, заинтересованные 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или передаче земельных участков без проведения торгов подают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в уполномоченный орган. </w:t>
      </w:r>
    </w:p>
    <w:p w:rsidR="008B62D1" w:rsidRDefault="008B62D1" w:rsidP="008B6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о предоставлении земельного участка, находящегося в государственной или муниципальной собственности, без проведения торгов указываются:</w:t>
      </w:r>
    </w:p>
    <w:p w:rsidR="008B62D1" w:rsidRDefault="008B62D1" w:rsidP="008B6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8B62D1" w:rsidRDefault="008B62D1" w:rsidP="008B6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и место нахождения заявителя (для юридического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ца), а также государственный регистрационный номер записи 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юридического лица в едином государственном реестре юридических лиц, идентификационный номер налогоплательщика, 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случаев, если заявителем является иностранное юридическое лицо;</w:t>
      </w:r>
    </w:p>
    <w:p w:rsidR="008B62D1" w:rsidRDefault="008B62D1" w:rsidP="008B6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кадастровый номер испрашиваемого земельного участка;</w:t>
      </w:r>
    </w:p>
    <w:p w:rsidR="008B62D1" w:rsidRDefault="008B62D1" w:rsidP="008B6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основание предоставления земельного участка без проведения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гов из числа предусмотренных </w:t>
      </w:r>
      <w:hyperlink r:id="rId12" w:history="1">
        <w:r w:rsidRPr="00AC3E24">
          <w:rPr>
            <w:rStyle w:val="a8"/>
            <w:color w:val="auto"/>
            <w:sz w:val="28"/>
            <w:szCs w:val="28"/>
            <w:u w:val="none"/>
          </w:rPr>
          <w:t>пунктом 2 статьи 39.3</w:t>
        </w:r>
      </w:hyperlink>
      <w:r w:rsidRPr="00AC3E24">
        <w:rPr>
          <w:sz w:val="28"/>
          <w:szCs w:val="28"/>
        </w:rPr>
        <w:t xml:space="preserve">, </w:t>
      </w:r>
      <w:hyperlink r:id="rId13" w:history="1">
        <w:r w:rsidRPr="00AC3E24">
          <w:rPr>
            <w:rStyle w:val="a8"/>
            <w:color w:val="auto"/>
            <w:sz w:val="28"/>
            <w:szCs w:val="28"/>
            <w:u w:val="none"/>
          </w:rPr>
          <w:t>статьей 39.5</w:t>
        </w:r>
      </w:hyperlink>
      <w:r w:rsidRPr="00AC3E24">
        <w:rPr>
          <w:sz w:val="28"/>
          <w:szCs w:val="28"/>
        </w:rPr>
        <w:t xml:space="preserve">, </w:t>
      </w:r>
      <w:hyperlink r:id="rId14" w:history="1">
        <w:r w:rsidRPr="00AC3E24">
          <w:rPr>
            <w:rStyle w:val="a8"/>
            <w:color w:val="auto"/>
            <w:sz w:val="28"/>
            <w:szCs w:val="28"/>
            <w:u w:val="none"/>
          </w:rPr>
          <w:t>пунктом 2 статьи 39.6</w:t>
        </w:r>
      </w:hyperlink>
      <w:r w:rsidRPr="00AC3E24">
        <w:rPr>
          <w:sz w:val="28"/>
          <w:szCs w:val="28"/>
        </w:rPr>
        <w:t xml:space="preserve"> или </w:t>
      </w:r>
      <w:hyperlink r:id="rId15" w:history="1">
        <w:r w:rsidRPr="00AC3E24">
          <w:rPr>
            <w:rStyle w:val="a8"/>
            <w:color w:val="auto"/>
            <w:sz w:val="28"/>
            <w:szCs w:val="28"/>
            <w:u w:val="none"/>
          </w:rPr>
          <w:t>пунктом 2 статьи 39.10</w:t>
        </w:r>
      </w:hyperlink>
      <w:r>
        <w:rPr>
          <w:sz w:val="28"/>
          <w:szCs w:val="28"/>
        </w:rPr>
        <w:t xml:space="preserve"> ЗК РФ оснований;</w:t>
      </w:r>
    </w:p>
    <w:p w:rsidR="008B62D1" w:rsidRDefault="008B62D1" w:rsidP="008B6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вид права, на котором заявитель желает приобрести земельный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сток, если предоставление земельного участка указанному заявителю допу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кается на нескольких видах прав;</w:t>
      </w:r>
    </w:p>
    <w:p w:rsidR="008B62D1" w:rsidRDefault="008B62D1" w:rsidP="008B6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реквизиты решения об изъятии земельного участка для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или муниципальных нужд в случае, если земельный участок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ставляется взамен земельного участка, изымаемого для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или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нужд;</w:t>
      </w:r>
    </w:p>
    <w:p w:rsidR="008B62D1" w:rsidRDefault="008B62D1" w:rsidP="008B6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цель использования земельного участка;</w:t>
      </w:r>
    </w:p>
    <w:p w:rsidR="008B62D1" w:rsidRDefault="008B62D1" w:rsidP="008B6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участок предоставляется для размещения объектов, предусмотренных этим документом и (или) этим проектом;</w:t>
      </w:r>
    </w:p>
    <w:p w:rsidR="008B62D1" w:rsidRDefault="008B62D1" w:rsidP="008B6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реквизиты решения о предварительном согласовании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земельного участка в случае, если испрашиваемый земельный участок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зовывался или его границы уточнялись на основании данного решения;</w:t>
      </w:r>
    </w:p>
    <w:p w:rsidR="008B62D1" w:rsidRDefault="008B62D1" w:rsidP="008B6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почтовый адрес и (или) адрес электронной почты для связи с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телем.</w:t>
      </w:r>
    </w:p>
    <w:p w:rsidR="00AC3E24" w:rsidRDefault="008B62D1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C3E24">
        <w:rPr>
          <w:sz w:val="28"/>
          <w:szCs w:val="28"/>
        </w:rPr>
        <w:t>. Изложить пункт 4.3 в следующей редакции: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«4.3. Предоставление земельного участка, находящегося в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или муниципальной собственности, без проведения торгов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ственникам расположенных на них зданий, сооружений осуществляется по цене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дажи земельных участков, установленной в соответствии со статьёй 39.4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кодекса Российской Федерации.».</w:t>
      </w:r>
    </w:p>
    <w:p w:rsidR="00AC3E24" w:rsidRDefault="008B62D1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AC3E24">
        <w:rPr>
          <w:sz w:val="28"/>
          <w:szCs w:val="28"/>
        </w:rPr>
        <w:t>. Изложить пункт 4.5.2 в следующей редакции: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«4.5.2. В заявлении о приобретении в собственность земельного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ка </w:t>
      </w:r>
      <w:r>
        <w:rPr>
          <w:bCs/>
          <w:sz w:val="28"/>
          <w:szCs w:val="28"/>
        </w:rPr>
        <w:t>указываются: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и место нахождения заявителя (для юридического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ца), а также государственный регистрационный номер записи 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юридического лица в едином государственном реестре юридических лиц, идентификационный номер налогоплательщика, 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случаев, если заявителем является иностранное юридическое лицо;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кадастровый номер испрашиваемого земельного участка;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основание предоставления земельного участка без проведения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гов из числа предусмотренных пунктом 2 статьи 39.3, статьей 39.5, пунктом 2 статьи 39.6 или пунктом 2 статьи 39.10 ЗК РФ оснований;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вид права, на котором заявитель желает приобрести земельный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сток, если предоставление земельного участка указанному заявителю допу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кается на нескольких видах прав;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реквизиты решения об изъятии земельного участка для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или муниципальных нужд в случае, если земельный участок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ставляется взамен земельного участка, изымаемого для государственных или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нужд;</w:t>
      </w:r>
    </w:p>
    <w:p w:rsidR="00315D7A" w:rsidRDefault="00AC3E24" w:rsidP="00315D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цель использования земельного участка;</w:t>
      </w:r>
    </w:p>
    <w:p w:rsidR="00315D7A" w:rsidRDefault="00AC3E24" w:rsidP="00315D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</w:t>
      </w:r>
      <w:r w:rsidR="00315D7A">
        <w:rPr>
          <w:sz w:val="28"/>
          <w:szCs w:val="28"/>
        </w:rPr>
        <w:t>е</w:t>
      </w:r>
      <w:r>
        <w:rPr>
          <w:sz w:val="28"/>
          <w:szCs w:val="28"/>
        </w:rPr>
        <w:t>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участок предостав</w:t>
      </w:r>
      <w:r w:rsidR="00315D7A">
        <w:rPr>
          <w:sz w:val="28"/>
          <w:szCs w:val="28"/>
        </w:rPr>
        <w:t xml:space="preserve">ляется для размещения объектов, </w:t>
      </w:r>
      <w:r>
        <w:rPr>
          <w:sz w:val="28"/>
          <w:szCs w:val="28"/>
        </w:rPr>
        <w:t>пр</w:t>
      </w:r>
      <w:r w:rsidR="00315D7A">
        <w:rPr>
          <w:sz w:val="28"/>
          <w:szCs w:val="28"/>
        </w:rPr>
        <w:t>е-</w:t>
      </w:r>
    </w:p>
    <w:p w:rsidR="00AC3E24" w:rsidRDefault="00AC3E24" w:rsidP="00315D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дусмотренных этим документом и (или) этим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ектом;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реквизиты решения о предварительном согласовании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земельного участка в случае, если испрашиваемый земельный участок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зовывался или его границы уточнялись на основании данного решения;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почтовый адрес и (или) адрес электронной почты для связи с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телем.</w:t>
      </w:r>
    </w:p>
    <w:p w:rsidR="00AC3E24" w:rsidRDefault="00AC3E24" w:rsidP="00AC3E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заявлению прилагаются следующие документы:</w:t>
      </w:r>
    </w:p>
    <w:p w:rsidR="00AC3E24" w:rsidRDefault="00AC3E24" w:rsidP="00AC3E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или юридического лица;</w:t>
      </w:r>
    </w:p>
    <w:p w:rsidR="00AC3E24" w:rsidRDefault="00AC3E24" w:rsidP="00AC3E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(устанавливающий) права заявителя на здание, сооружение либо помещение, если право на такое здание, сооруж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либо помещение не зарегистрировано в ЕГРП;</w:t>
      </w:r>
    </w:p>
    <w:p w:rsidR="00AC3E24" w:rsidRDefault="00AC3E24" w:rsidP="00AC3E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(устанавливающий) права заявителя на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прашиваемый земельный участок, если право на такой земельный участок не зарегистрировано в ЕГРП;</w:t>
      </w:r>
    </w:p>
    <w:p w:rsidR="00AC3E24" w:rsidRDefault="00AC3E24" w:rsidP="00AC3E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их кадастровых (условных, инвентарных) номеров и адресных ориент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ров;</w:t>
      </w:r>
    </w:p>
    <w:p w:rsidR="00AC3E24" w:rsidRDefault="00AC3E24" w:rsidP="00AC3E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паспорт испрашиваемого земельного участка либо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дастровая выписка об испрашиваемом земельном участке (представляется по инициативе заявителя);</w:t>
      </w:r>
    </w:p>
    <w:p w:rsidR="00AC3E24" w:rsidRDefault="00AC3E24" w:rsidP="00AC3E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паспорт здания, сооружения, расположенного на испр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шиваемом земельном участке (представляется по инициативе заявителя);</w:t>
      </w:r>
    </w:p>
    <w:p w:rsidR="00AC3E24" w:rsidRDefault="00AC3E24" w:rsidP="00AC3E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паспорт помещения, в случае обращения собственника помещения, в здании, сооружении, расположенного на испрашиваемом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мельном участке (представляется по инициативе заявителя);</w:t>
      </w:r>
    </w:p>
    <w:p w:rsidR="00AC3E24" w:rsidRDefault="00AC3E24" w:rsidP="00AC3E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 (представляется по иници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тиве заявителя);</w:t>
      </w:r>
    </w:p>
    <w:p w:rsidR="00AC3E24" w:rsidRDefault="00AC3E24" w:rsidP="00AC3E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ЕГРЮЛ о юридическом лице, являющемся заявителем (представляется по инициативе заявителя);</w:t>
      </w:r>
    </w:p>
    <w:p w:rsidR="00AC3E24" w:rsidRDefault="00AC3E24" w:rsidP="00AC3E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 (ЕГРИП) об индивидуальном предпринимателе, являющемся заявителем (представляется по инициативе заявителя).</w:t>
      </w:r>
    </w:p>
    <w:p w:rsidR="00AC3E24" w:rsidRDefault="00AC3E24" w:rsidP="00AC3E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документы возможные к предоставлению по инициативе заявителя, заявителем (заявителями) не представлены самостоятельно, то уполномоченный орган запрашивает их в порядке, предусмотренном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законодательством об организации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услуг.».</w:t>
      </w:r>
    </w:p>
    <w:p w:rsidR="00AC3E24" w:rsidRDefault="008B62D1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AC3E24">
        <w:rPr>
          <w:sz w:val="28"/>
          <w:szCs w:val="28"/>
        </w:rPr>
        <w:t>. Изложить пункт 4.5.3 в следующей редакции: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«4.5.3. В срок не более чем тридцать дней со дня поступления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 предоставлении земельного участка и документов, указанных в п.4.5.2, </w:t>
      </w:r>
      <w:r>
        <w:rPr>
          <w:sz w:val="28"/>
          <w:szCs w:val="28"/>
        </w:rPr>
        <w:lastRenderedPageBreak/>
        <w:t xml:space="preserve">уполномоченный орган рассматривает поступившее заявление, проверяет наличие или отсутствие оснований, предусмотренных </w:t>
      </w:r>
      <w:hyperlink r:id="rId16" w:history="1">
        <w:r w:rsidRPr="00AC3E24">
          <w:rPr>
            <w:rStyle w:val="a8"/>
            <w:color w:val="auto"/>
            <w:sz w:val="28"/>
            <w:szCs w:val="28"/>
            <w:u w:val="none"/>
          </w:rPr>
          <w:t>статьей 39.16</w:t>
        </w:r>
      </w:hyperlink>
      <w:r>
        <w:rPr>
          <w:sz w:val="28"/>
          <w:szCs w:val="28"/>
        </w:rPr>
        <w:t xml:space="preserve"> ЗК РФ.».</w:t>
      </w:r>
    </w:p>
    <w:p w:rsidR="00AC3E24" w:rsidRDefault="008B62D1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AC3E24">
        <w:rPr>
          <w:sz w:val="28"/>
          <w:szCs w:val="28"/>
        </w:rPr>
        <w:t>Изложить пункт 4.5.5 в следующей редакции: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«4.5.5. По рассмотрению заявления о предоставлении земельного участка в собственность, в течении срока указанного в пункте 4.5.3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моченный орган осуществляет подготовку договора купли-продажи 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участка, либо выносит мотивированный отказ в выкупе испрашиваемого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участка.».</w:t>
      </w:r>
    </w:p>
    <w:p w:rsidR="008B62D1" w:rsidRDefault="008B62D1" w:rsidP="008B6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Изложить  раздел 5 в следующей редакции:</w:t>
      </w:r>
    </w:p>
    <w:p w:rsidR="008B62D1" w:rsidRPr="008B62D1" w:rsidRDefault="008B62D1" w:rsidP="008B62D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8B62D1">
        <w:rPr>
          <w:b/>
          <w:sz w:val="28"/>
          <w:szCs w:val="28"/>
        </w:rPr>
        <w:t>5. Особенности отчуждения земельных участков, находящихся в муниципальной собственности, а также земельных участков, госуда</w:t>
      </w:r>
      <w:r w:rsidRPr="008B62D1">
        <w:rPr>
          <w:b/>
          <w:sz w:val="28"/>
          <w:szCs w:val="28"/>
        </w:rPr>
        <w:t>р</w:t>
      </w:r>
      <w:r w:rsidRPr="008B62D1">
        <w:rPr>
          <w:b/>
          <w:sz w:val="28"/>
          <w:szCs w:val="28"/>
        </w:rPr>
        <w:t>ственная собственность на которые не разграничена, на которых расп</w:t>
      </w:r>
      <w:r w:rsidRPr="008B62D1">
        <w:rPr>
          <w:b/>
          <w:sz w:val="28"/>
          <w:szCs w:val="28"/>
        </w:rPr>
        <w:t>о</w:t>
      </w:r>
      <w:r w:rsidRPr="008B62D1">
        <w:rPr>
          <w:b/>
          <w:sz w:val="28"/>
          <w:szCs w:val="28"/>
        </w:rPr>
        <w:t>ложены мног</w:t>
      </w:r>
      <w:r w:rsidRPr="008B62D1">
        <w:rPr>
          <w:b/>
          <w:sz w:val="28"/>
          <w:szCs w:val="28"/>
        </w:rPr>
        <w:t>о</w:t>
      </w:r>
      <w:r w:rsidRPr="008B62D1">
        <w:rPr>
          <w:b/>
          <w:sz w:val="28"/>
          <w:szCs w:val="28"/>
        </w:rPr>
        <w:t>квартирные дома</w:t>
      </w:r>
    </w:p>
    <w:p w:rsidR="008B62D1" w:rsidRDefault="008B62D1" w:rsidP="008B6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приобретения прав на земельный участок, на котором расположены многоквартирный дом и иные входящие в состав общего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 многоквартирного дома объекты недвижимого имущества,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ливаются федеральными законами «О введении в действие Жилищного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Федерации», «О содействии развитию жилищного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тельства.».</w:t>
      </w:r>
    </w:p>
    <w:p w:rsidR="00AC3E24" w:rsidRDefault="008B62D1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AC3E24">
        <w:rPr>
          <w:sz w:val="28"/>
          <w:szCs w:val="28"/>
        </w:rPr>
        <w:t>. Изложить пункт 6.2 в следующей редакции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«6.2. Земельные участки из земель сельскохозяйственного назначения, находящиеся в муниципальной собственности, а также земельные участки, государственная собственность на которые не разграничена, предоставляю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гражданам и юридическим лицам в собственность или аренду в порядке, установленном Земельным </w:t>
      </w:r>
      <w:hyperlink r:id="rId17" w:history="1">
        <w:r w:rsidRPr="00AC3E24">
          <w:rPr>
            <w:rStyle w:val="a8"/>
            <w:color w:val="auto"/>
            <w:sz w:val="28"/>
            <w:szCs w:val="28"/>
            <w:u w:val="none"/>
          </w:rPr>
          <w:t>кодексом</w:t>
        </w:r>
      </w:hyperlink>
      <w:r w:rsidRPr="00AC3E2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Федерации.».</w:t>
      </w:r>
    </w:p>
    <w:p w:rsidR="00AC3E24" w:rsidRDefault="008B62D1" w:rsidP="00AC3E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AC3E24">
        <w:rPr>
          <w:sz w:val="28"/>
          <w:szCs w:val="28"/>
        </w:rPr>
        <w:t>. Пункты 6.3, 6.4, 6.5 исключить.</w:t>
      </w:r>
    </w:p>
    <w:p w:rsidR="00AC3E24" w:rsidRDefault="008B62D1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AC3E24">
        <w:rPr>
          <w:sz w:val="28"/>
          <w:szCs w:val="28"/>
        </w:rPr>
        <w:t>. пункт 6.6 считать пунктом 6.3 и изложить в следующей редакции:</w:t>
      </w:r>
    </w:p>
    <w:p w:rsidR="00AC3E24" w:rsidRDefault="00AC3E24" w:rsidP="00AC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«6.3. Договор аренды или купли-продажи земельного участка из земель сельскохозяйственного назначения заключается уполномоченным органом местного самоуправления после прохождения необходимых процедур,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новленных действующим законодательством Российской Федерации.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Переданный в аренду гражданину или юридическому лицу земельный участок может быть приобретен таким арендатором в собственность по цене, установленной законом субъекта Российской Федерации, по истечении трех лет с момента заключения договора аренды при условии надлежащего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этого земельного участка.».</w:t>
      </w:r>
    </w:p>
    <w:p w:rsidR="00AC3E24" w:rsidRDefault="008B62D1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AC3E24">
        <w:rPr>
          <w:sz w:val="28"/>
          <w:szCs w:val="28"/>
        </w:rPr>
        <w:t>. Изложить пункт 7.2 в следующей редакции: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«7.2. На торги выставляются земельные участки по обращению заинт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ресованных в предоставлении земельного участка гражданина или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лица в уполномоченный орган с заявлением о проведении аукциона с указанием кадастрового номера такого земельного участка. В данном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должна быть указана цель использования земельного участка.».</w:t>
      </w:r>
    </w:p>
    <w:p w:rsidR="00AC3E24" w:rsidRDefault="008B62D1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AC3E24">
        <w:rPr>
          <w:sz w:val="28"/>
          <w:szCs w:val="28"/>
        </w:rPr>
        <w:t>. Изложить пункт 7.3 в следующей редакции: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«7.3. Решение о проведении аукциона по продаже земельного участка, находящегося в государственной или муниципальной собственности, аукц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 на право заключения договора аренды земельного участка, находящег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 в государственной или муниципальной собственности (далее также - ау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цион), принимается уполномоченным органом, в том числе по заявлениям граждан или юридических лиц.».</w:t>
      </w:r>
    </w:p>
    <w:p w:rsidR="00AC3E24" w:rsidRDefault="008B62D1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AC3E24">
        <w:rPr>
          <w:sz w:val="28"/>
          <w:szCs w:val="28"/>
        </w:rPr>
        <w:t>. Изложить пункт 7.8 в следующей редакции:</w:t>
      </w:r>
    </w:p>
    <w:p w:rsidR="00AC3E24" w:rsidRDefault="00AC3E24" w:rsidP="00AC3E2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«7.8. Проведение аукциона по продаже земельного участка, находящ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гося в государственной или муниципальной собственности, либо аукциона на право заключения договора аренды земельного участка, находящегося в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или муниципальной собственности осуществляется в порядке установленном статьями 39.12, 39.13 ЗК РФ.».</w:t>
      </w:r>
    </w:p>
    <w:p w:rsidR="00AC3E24" w:rsidRDefault="008B62D1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AC3E24">
        <w:rPr>
          <w:sz w:val="28"/>
          <w:szCs w:val="28"/>
        </w:rPr>
        <w:t>. Изложить пункт 8.2 в следующей редакции: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«8.2. Предоставление земельного участка для индивидуального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лищного строительства осуществляется на основании поданного в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орган заявления гражданина, заинтересованного в предоставлении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участка, в следующем порядке: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1. В случае поступления заявления гражданина о предварительном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гласовании предоставления земельного участка или о предоставлении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для индивидуального жилищного строительства,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моченный орган в срок, не превышающий тридцати дней с даты поступления любого из этих заявлений, совершает одно из следующих действий: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обеспечивает опубликование извещения о предоставлении 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участка для указанных целей (далее в настоящей статье - извещение)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и размещает извещение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сайте, а также на официальном сайте уполномоченного органа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"Интернет";</w:t>
      </w:r>
    </w:p>
    <w:p w:rsidR="00AC3E24" w:rsidRP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участка в соответствии с </w:t>
      </w:r>
      <w:hyperlink r:id="rId18" w:history="1">
        <w:r w:rsidRPr="00AC3E24">
          <w:rPr>
            <w:rStyle w:val="a8"/>
            <w:color w:val="auto"/>
            <w:sz w:val="28"/>
            <w:szCs w:val="28"/>
            <w:u w:val="none"/>
          </w:rPr>
          <w:t>пунктом 8 статьи 39.15</w:t>
        </w:r>
      </w:hyperlink>
      <w:r w:rsidRPr="00AC3E24">
        <w:rPr>
          <w:sz w:val="28"/>
          <w:szCs w:val="28"/>
        </w:rPr>
        <w:t xml:space="preserve"> или </w:t>
      </w:r>
      <w:hyperlink r:id="rId19" w:history="1">
        <w:r w:rsidRPr="00AC3E24">
          <w:rPr>
            <w:rStyle w:val="a8"/>
            <w:color w:val="auto"/>
            <w:sz w:val="28"/>
            <w:szCs w:val="28"/>
            <w:u w:val="none"/>
          </w:rPr>
          <w:t>статьей 39.16</w:t>
        </w:r>
      </w:hyperlink>
      <w:r w:rsidRPr="00AC3E24">
        <w:rPr>
          <w:sz w:val="28"/>
          <w:szCs w:val="28"/>
        </w:rPr>
        <w:t xml:space="preserve"> ЗК РФ.</w:t>
      </w:r>
    </w:p>
    <w:p w:rsidR="00AC3E24" w:rsidRP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3E24">
        <w:rPr>
          <w:sz w:val="28"/>
          <w:szCs w:val="28"/>
        </w:rPr>
        <w:t>2. В извещении указываются:</w:t>
      </w:r>
    </w:p>
    <w:p w:rsidR="00AC3E24" w:rsidRP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3E24">
        <w:rPr>
          <w:sz w:val="28"/>
          <w:szCs w:val="28"/>
        </w:rPr>
        <w:t>1) информация о возможности предоставления земельного участка с указанием целей этого предоставления;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5"/>
      <w:bookmarkEnd w:id="2"/>
      <w:r w:rsidRPr="00AC3E24">
        <w:rPr>
          <w:sz w:val="28"/>
          <w:szCs w:val="28"/>
        </w:rPr>
        <w:t>2) информация о праве граждан или крестьянских (фермерских) х</w:t>
      </w:r>
      <w:r w:rsidRPr="00AC3E24">
        <w:rPr>
          <w:sz w:val="28"/>
          <w:szCs w:val="28"/>
        </w:rPr>
        <w:t>о</w:t>
      </w:r>
      <w:r w:rsidRPr="00AC3E24">
        <w:rPr>
          <w:sz w:val="28"/>
          <w:szCs w:val="28"/>
        </w:rPr>
        <w:t>зяйств, заинтересованных в предоставлении земельного участка для указа</w:t>
      </w:r>
      <w:r w:rsidRPr="00AC3E24">
        <w:rPr>
          <w:sz w:val="28"/>
          <w:szCs w:val="28"/>
        </w:rPr>
        <w:t>н</w:t>
      </w:r>
      <w:r w:rsidRPr="00AC3E24">
        <w:rPr>
          <w:sz w:val="28"/>
          <w:szCs w:val="28"/>
        </w:rPr>
        <w:t xml:space="preserve">ных в </w:t>
      </w:r>
      <w:hyperlink r:id="rId20" w:anchor="Par0#Par0" w:history="1">
        <w:r w:rsidRPr="00AC3E24">
          <w:rPr>
            <w:rStyle w:val="a8"/>
            <w:color w:val="auto"/>
            <w:sz w:val="28"/>
            <w:szCs w:val="28"/>
            <w:u w:val="none"/>
          </w:rPr>
          <w:t>пункте 1</w:t>
        </w:r>
      </w:hyperlink>
      <w:r w:rsidRPr="00AC3E24">
        <w:rPr>
          <w:sz w:val="28"/>
          <w:szCs w:val="28"/>
        </w:rPr>
        <w:t xml:space="preserve"> наст</w:t>
      </w:r>
      <w:r>
        <w:rPr>
          <w:sz w:val="28"/>
          <w:szCs w:val="28"/>
        </w:rPr>
        <w:t>оящей процедуры целей, в течение тридцати дней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 со дня опубликования и размещения извещения подавать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намерении участвовать в аукционе по продаже такого земельного участка или аукционе на право заключения договора аренды такого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участка;</w:t>
      </w:r>
    </w:p>
    <w:p w:rsidR="00AC3E24" w:rsidRP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адрес и способ подачи заявлений, указанных в </w:t>
      </w:r>
      <w:hyperlink r:id="rId21" w:anchor="Par5#Par5" w:history="1">
        <w:r w:rsidRPr="00AC3E24">
          <w:rPr>
            <w:rStyle w:val="a8"/>
            <w:color w:val="auto"/>
            <w:sz w:val="28"/>
            <w:szCs w:val="28"/>
            <w:u w:val="none"/>
          </w:rPr>
          <w:t>подпункте 2</w:t>
        </w:r>
      </w:hyperlink>
      <w:r w:rsidRPr="00AC3E24">
        <w:rPr>
          <w:sz w:val="28"/>
          <w:szCs w:val="28"/>
        </w:rPr>
        <w:t xml:space="preserve"> насто</w:t>
      </w:r>
      <w:r w:rsidRPr="00AC3E24">
        <w:rPr>
          <w:sz w:val="28"/>
          <w:szCs w:val="28"/>
        </w:rPr>
        <w:t>я</w:t>
      </w:r>
      <w:r w:rsidRPr="00AC3E24">
        <w:rPr>
          <w:sz w:val="28"/>
          <w:szCs w:val="28"/>
        </w:rPr>
        <w:t>щего пункта;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3E24">
        <w:rPr>
          <w:sz w:val="28"/>
          <w:szCs w:val="28"/>
        </w:rPr>
        <w:lastRenderedPageBreak/>
        <w:t xml:space="preserve">4) дата окончания приема указанных в </w:t>
      </w:r>
      <w:hyperlink r:id="rId22" w:anchor="Par5#Par5" w:history="1">
        <w:r w:rsidRPr="00AC3E24">
          <w:rPr>
            <w:rStyle w:val="a8"/>
            <w:color w:val="auto"/>
            <w:sz w:val="28"/>
            <w:szCs w:val="28"/>
            <w:u w:val="none"/>
          </w:rPr>
          <w:t>подпункте 2</w:t>
        </w:r>
      </w:hyperlink>
      <w:r w:rsidRPr="00AC3E24">
        <w:rPr>
          <w:sz w:val="28"/>
          <w:szCs w:val="28"/>
        </w:rPr>
        <w:t xml:space="preserve"> настоящего пункта заявлений, которая устанавливается в соответствии с </w:t>
      </w:r>
      <w:hyperlink r:id="rId23" w:anchor="Par5#Par5" w:history="1">
        <w:r w:rsidRPr="00AC3E24">
          <w:rPr>
            <w:rStyle w:val="a8"/>
            <w:color w:val="auto"/>
            <w:sz w:val="28"/>
            <w:szCs w:val="28"/>
            <w:u w:val="none"/>
          </w:rPr>
          <w:t>подпунктом 2</w:t>
        </w:r>
      </w:hyperlink>
      <w:r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пункта;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адрес или иное описание местоположения земельного участка;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кадастровый номер и площадь земельного участка в соответствии с данными государственного кадастра недвижимости, за исключением 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ев, если испрашиваемый земельный участок предстоит образовать;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площадь земельного участка в соответствии с проектом межевания территории или со схемой расположения земельного участка, если подано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явление о предоставлении земельного участка, который предстоит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ваемого земельного участка, а также адрес сайта в информационно-телекоммуникационной сети "Интернет", на котором размещен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проект;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адрес и время приема граждан для ознакомления со схемой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совершает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 из следующих действий: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подготовку проекта договора купли-продажи или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принимает решение о предварительном согласовании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земельного участка в соответствии со </w:t>
      </w:r>
      <w:hyperlink r:id="rId24" w:history="1">
        <w:r w:rsidRPr="00AC3E24">
          <w:rPr>
            <w:rStyle w:val="a8"/>
            <w:color w:val="auto"/>
            <w:sz w:val="28"/>
            <w:szCs w:val="28"/>
            <w:u w:val="none"/>
          </w:rPr>
          <w:t>статьей 39.15</w:t>
        </w:r>
      </w:hyperlink>
      <w:r w:rsidRPr="00AC3E24">
        <w:rPr>
          <w:sz w:val="28"/>
          <w:szCs w:val="28"/>
        </w:rPr>
        <w:t xml:space="preserve"> ЗК РФ при условии, что испрашиваемый земельный участок предстоит образовать или его гран</w:t>
      </w:r>
      <w:r w:rsidRPr="00AC3E24">
        <w:rPr>
          <w:sz w:val="28"/>
          <w:szCs w:val="28"/>
        </w:rPr>
        <w:t>и</w:t>
      </w:r>
      <w:r w:rsidRPr="00AC3E24">
        <w:rPr>
          <w:sz w:val="28"/>
          <w:szCs w:val="28"/>
        </w:rPr>
        <w:t xml:space="preserve">цы подлежат уточнению в соответствии с Федеральным </w:t>
      </w:r>
      <w:hyperlink r:id="rId25" w:history="1">
        <w:r w:rsidRPr="00AC3E24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AC3E24">
        <w:rPr>
          <w:sz w:val="28"/>
          <w:szCs w:val="28"/>
        </w:rPr>
        <w:t xml:space="preserve"> "О го</w:t>
      </w:r>
      <w:r>
        <w:rPr>
          <w:sz w:val="28"/>
          <w:szCs w:val="28"/>
        </w:rPr>
        <w:t>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ственном кадастре недвижимости", и направляет указанное решение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лю.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F37692" w:rsidRDefault="00AC3E24" w:rsidP="008B6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 отказе в предоставлении земельного участка без проведения ау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 лицу, обратившемуся с заявлением о предоставлении земельного участка, и о проведении аукциона по продаже земельного участка или аукц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 на право заключения договора аренды земельного участка для целей,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заявлении о предоставлении земельного участка;</w:t>
      </w:r>
    </w:p>
    <w:p w:rsidR="00F37692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предварительном согласовании предоставления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 лицу, обратившемуся с заявлением о предварительном согл</w:t>
      </w:r>
      <w:r>
        <w:rPr>
          <w:sz w:val="28"/>
          <w:szCs w:val="28"/>
        </w:rPr>
        <w:t>а</w:t>
      </w:r>
      <w:r w:rsidR="00F37692">
        <w:rPr>
          <w:sz w:val="28"/>
          <w:szCs w:val="28"/>
        </w:rPr>
        <w:t>-</w:t>
      </w:r>
    </w:p>
    <w:p w:rsidR="00AC3E24" w:rsidRDefault="00AC3E24" w:rsidP="00F376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совании предоставления земельного участка. В этом случае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орган обеспечивает образование испрашиваемого земельного участка или уточнение его границ и принимает решение о проведении аукциона по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даже земельного участка или аукциона на право заключения договора аренды земельного участка для целей, указанных в заявлении о предварительном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гласовании предоставления земельного участка.».</w:t>
      </w:r>
    </w:p>
    <w:p w:rsidR="00AC3E24" w:rsidRDefault="008B62D1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AC3E24">
        <w:rPr>
          <w:sz w:val="28"/>
          <w:szCs w:val="28"/>
        </w:rPr>
        <w:t>. Изложить пункт 10.4 в следующей редакции: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«10.4. Подготовка схемы расположения земельного участка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с учетом утвержденных документов территориального планирования, правил землепользования и застройки, проекта планировки территории, зе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леустроительной документации, положения об особо охраняемой природной территории, наличия зон с особыми условиями использования территории, земельных участков общего пользования, территорий общего пользования, красных линий, местоположения границ земельных участков, местополож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строительства.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схемы расположения земельного участка обеспечивается исполнительным органом государственной власти или органом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моуправления, предусмотренными </w:t>
      </w:r>
      <w:hyperlink r:id="rId26" w:history="1">
        <w:r w:rsidRPr="00AC3E24">
          <w:rPr>
            <w:rStyle w:val="a8"/>
            <w:color w:val="auto"/>
            <w:sz w:val="28"/>
            <w:szCs w:val="28"/>
            <w:u w:val="none"/>
          </w:rPr>
          <w:t>статьей 39.2</w:t>
        </w:r>
      </w:hyperlink>
      <w:r>
        <w:rPr>
          <w:sz w:val="28"/>
          <w:szCs w:val="28"/>
        </w:rPr>
        <w:t xml:space="preserve"> ЗК РФ, если иное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смотрено настоящей статьей.»</w:t>
      </w:r>
      <w:r w:rsidR="00C91758">
        <w:rPr>
          <w:sz w:val="28"/>
          <w:szCs w:val="28"/>
        </w:rPr>
        <w:t>.</w:t>
      </w:r>
    </w:p>
    <w:p w:rsidR="00AC3E24" w:rsidRDefault="008B62D1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AC3E24">
        <w:rPr>
          <w:sz w:val="28"/>
          <w:szCs w:val="28"/>
        </w:rPr>
        <w:t>. Изложить пункт 10.5 в следующей редакции: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«10.5. Уполномоченный орган информирует население о предстоящем </w:t>
      </w:r>
      <w:r>
        <w:rPr>
          <w:bCs/>
          <w:sz w:val="28"/>
          <w:szCs w:val="28"/>
        </w:rPr>
        <w:t>предоставлении земельного участка для указанных целей в порядке, устано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ленном для официального опубликования (обнародования) муниципальных правовых актов уставом поселения, по месту нахождения земельного участка и размещает извещение на официальном сайте, а также на официальном са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те уполномоченного органа в информационно-телекоммуникационной сети "Интернет".»</w:t>
      </w:r>
      <w:r w:rsidR="00C91758">
        <w:rPr>
          <w:bCs/>
          <w:sz w:val="28"/>
          <w:szCs w:val="28"/>
        </w:rPr>
        <w:t>.</w:t>
      </w:r>
    </w:p>
    <w:p w:rsidR="00AC3E24" w:rsidRDefault="008B62D1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AC3E24">
        <w:rPr>
          <w:sz w:val="28"/>
          <w:szCs w:val="28"/>
        </w:rPr>
        <w:t>. Изложить пункт 10.7 в следующей редакции: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«10.7. Схема расположения земельного участка утверждается решен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исполнительного органа государственной власти или органа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моуправления, уполномоченных на распоряжение находящимися в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или муниципальной собственности земельными участками, если иное не предусмотрено ЗК РФ.»</w:t>
      </w:r>
    </w:p>
    <w:p w:rsidR="00AC3E24" w:rsidRDefault="008B62D1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AC3E24">
        <w:rPr>
          <w:sz w:val="28"/>
          <w:szCs w:val="28"/>
        </w:rPr>
        <w:t>. Изложить пункт 10.8 в следующей редакции: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«10.8. Срок действия решения об утверждении схемы расположения земельного участка составляет два года. Срок действия решения о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 согласовании предоставления земельного участка составляет два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да.»</w:t>
      </w:r>
      <w:r w:rsidR="00C91758">
        <w:rPr>
          <w:sz w:val="28"/>
          <w:szCs w:val="28"/>
        </w:rPr>
        <w:t>.</w:t>
      </w:r>
    </w:p>
    <w:p w:rsidR="00AC3E24" w:rsidRDefault="008B62D1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AC3E24">
        <w:rPr>
          <w:sz w:val="28"/>
          <w:szCs w:val="28"/>
        </w:rPr>
        <w:t>. Изложить пункт 10.9 в следующей редакции: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«10.9. Исполнительный орган государственной власти или орган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самоуправления, принявшие решение, предусматривающее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схемы расположения земельного участка, обязаны направлять в срок не </w:t>
      </w:r>
      <w:r>
        <w:rPr>
          <w:sz w:val="28"/>
          <w:szCs w:val="28"/>
        </w:rPr>
        <w:lastRenderedPageBreak/>
        <w:t>более чем пять рабочих дней со дня принятия указанного решения в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ральный орган исполнительной власти, уполномоченный в области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кадастрового учета недвижимого имущества и ведения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кадастра недвижимости, указанное решение с приложением схемы расположения земельного участка, в том числе с использованием единой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вия. Сведения, содержащиеся в указанных решении и схеме, подлежат отображ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на кадастровых картах, предназначенных для использования неогран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ченным кругом лиц.»</w:t>
      </w:r>
      <w:r w:rsidR="00C91758">
        <w:rPr>
          <w:sz w:val="28"/>
          <w:szCs w:val="28"/>
        </w:rPr>
        <w:t>.</w:t>
      </w:r>
    </w:p>
    <w:p w:rsidR="00AC3E24" w:rsidRDefault="008B62D1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AC3E24">
        <w:rPr>
          <w:sz w:val="28"/>
          <w:szCs w:val="28"/>
        </w:rPr>
        <w:t>. Изложить  второй абзац пункта 10.2 в следующей редакции:</w:t>
      </w:r>
    </w:p>
    <w:p w:rsidR="00AC3E24" w:rsidRDefault="00AC3E24" w:rsidP="00AC3E2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«В заявлении о предварительном согласовании предоставления земельного участка указываются: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и место нахождения заявителя (для юридического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ца), а также государственный регистрационный номер записи 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юридического лица в едином государственном реестре юридических лиц, идентификационный номер налогоплательщика, 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случаев, если заявителем является иностранное юридическое лицо;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кадастровый номер испрашиваемого земельного участка;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основание предоставления земельного участка без проведения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гов из числа предусмотренных пунктом 2 статьи 39.3, статьей 39.5, пунктом 2 статьи 39.6 или пунктом 2 статьи 39.10 ЗК РФ оснований;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вид права, на котором заявитель желает приобрести земельный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сток, если предоставление земельного участка указанному заявителю допу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кается на нескольких видах прав;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реквизиты решения об изъятии земельного участка для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или муниципальных нужд в случае, если земельный участок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ставляется взамен земельного участка, изымаемого для государственных или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нужд;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цель использования земельного участка;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участок предоставляется для размещения объектов, предусмотренных этим документом и (или) этим проектом;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реквизиты решения о предварительном согласовании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земельного участка в случае, если испрашиваемый земельный участок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зовывался или его границы уточнялись на основании данного решения;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почтовый адрес и (или) адрес электронной почты для связи с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телем.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предварительном согласовании предоставления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 прилагаются:</w:t>
      </w:r>
    </w:p>
    <w:p w:rsidR="00AC3E24" w:rsidRDefault="00AC3E24" w:rsidP="00AC3E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документы, подтверждающие право заявителя на приобретение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мельного участка без проведения торгов и предусмотренные </w:t>
      </w:r>
      <w:hyperlink r:id="rId27" w:history="1">
        <w:r w:rsidRPr="00AC3E24">
          <w:rPr>
            <w:rStyle w:val="a8"/>
            <w:color w:val="auto"/>
            <w:sz w:val="28"/>
            <w:szCs w:val="28"/>
            <w:u w:val="none"/>
          </w:rPr>
          <w:t>перечнем</w:t>
        </w:r>
      </w:hyperlink>
      <w:r>
        <w:rPr>
          <w:sz w:val="28"/>
          <w:szCs w:val="28"/>
        </w:rPr>
        <w:t>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новленным уполномоченным Правительством Российской Федерации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органом исполнительной власти, за исключением документов,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должны быть представлены в уполномоченный орган в порядке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ведомственного информационного взаимодействия;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схема расположения земельного участка в случае, если испрашива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мый земельный участок предстоит образовать и отсутствует проект межев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территории, в границах которой предстоит образовать такой земельный участок;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лесного участка;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AC3E24" w:rsidRDefault="00AC3E24" w:rsidP="00C91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странного государства в случае, если заявителем является иностранное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дическое лицо;</w:t>
      </w:r>
    </w:p>
    <w:p w:rsidR="00AC3E24" w:rsidRDefault="00AC3E24" w:rsidP="008B6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подготовленные некоммерческой организацией, созданной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нами, списки ее членов в случае, если подано заявление о предварительном согласовании предоставления земельного участка или о предоставлении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мельного участка в безвозмездное пользование указанной организации для ведения огородничества или садоводства.». </w:t>
      </w:r>
    </w:p>
    <w:p w:rsidR="00C74101" w:rsidRDefault="00AC3E24" w:rsidP="00C917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 в бюлл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</w:t>
      </w:r>
      <w:r w:rsidR="00C91758">
        <w:rPr>
          <w:sz w:val="28"/>
          <w:szCs w:val="28"/>
        </w:rPr>
        <w:t>е</w:t>
      </w:r>
      <w:r>
        <w:rPr>
          <w:sz w:val="28"/>
          <w:szCs w:val="28"/>
        </w:rPr>
        <w:t xml:space="preserve"> «Валдайский Вестник</w:t>
      </w:r>
      <w:r w:rsidR="00C91758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86443" w:rsidRDefault="00727C97" w:rsidP="00DB42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4E47" w:rsidRPr="00727C97" w:rsidRDefault="00950AD4" w:rsidP="00DB42F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B1126">
        <w:trPr>
          <w:trHeight w:val="1763"/>
        </w:trPr>
        <w:tc>
          <w:tcPr>
            <w:tcW w:w="4785" w:type="dxa"/>
            <w:shd w:val="clear" w:color="auto" w:fill="auto"/>
          </w:tcPr>
          <w:p w:rsidR="00FB1126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</w:t>
            </w:r>
            <w:r w:rsidR="002134A5">
              <w:rPr>
                <w:b/>
                <w:color w:val="000000"/>
                <w:sz w:val="28"/>
                <w:szCs w:val="28"/>
              </w:rPr>
              <w:t>а Валдайского</w:t>
            </w:r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134A5">
              <w:rPr>
                <w:b/>
                <w:color w:val="000000"/>
                <w:sz w:val="28"/>
                <w:szCs w:val="28"/>
              </w:rPr>
              <w:t xml:space="preserve"> района</w:t>
            </w:r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А.А. Тарасов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45933" w:rsidRDefault="00E45933" w:rsidP="002B2B6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45933" w:rsidRDefault="00E45933" w:rsidP="002B2B6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AC3E24" w:rsidP="002B2B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«29» мая </w:t>
            </w:r>
            <w:r w:rsidR="00DA048D" w:rsidRPr="005057A9">
              <w:rPr>
                <w:color w:val="000000"/>
                <w:sz w:val="28"/>
                <w:szCs w:val="28"/>
              </w:rPr>
              <w:t xml:space="preserve"> </w:t>
            </w:r>
            <w:r w:rsidR="00FB1126">
              <w:rPr>
                <w:color w:val="000000"/>
                <w:sz w:val="28"/>
                <w:szCs w:val="28"/>
              </w:rPr>
              <w:t>201</w:t>
            </w:r>
            <w:r w:rsidR="0097485A">
              <w:rPr>
                <w:color w:val="000000"/>
                <w:sz w:val="28"/>
                <w:szCs w:val="28"/>
              </w:rPr>
              <w:t>5</w:t>
            </w:r>
            <w:r w:rsidR="000873A1">
              <w:rPr>
                <w:color w:val="000000"/>
                <w:sz w:val="28"/>
                <w:szCs w:val="28"/>
              </w:rPr>
              <w:t xml:space="preserve"> года №383</w:t>
            </w:r>
          </w:p>
        </w:tc>
        <w:tc>
          <w:tcPr>
            <w:tcW w:w="4785" w:type="dxa"/>
            <w:shd w:val="clear" w:color="auto" w:fill="auto"/>
          </w:tcPr>
          <w:p w:rsidR="00FB1126" w:rsidRDefault="00FB1126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С.К.</w:t>
            </w:r>
            <w:r w:rsidR="002C7754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Косенкова</w:t>
            </w:r>
          </w:p>
          <w:p w:rsidR="00FB1126" w:rsidRDefault="00FB11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F6F72" w:rsidRDefault="005F6F72" w:rsidP="005F6F72">
      <w:pPr>
        <w:jc w:val="both"/>
        <w:rPr>
          <w:b/>
          <w:bCs/>
          <w:sz w:val="28"/>
          <w:szCs w:val="28"/>
        </w:rPr>
      </w:pPr>
    </w:p>
    <w:p w:rsidR="000A4E47" w:rsidRPr="00E45933" w:rsidRDefault="00E45933" w:rsidP="00E45933">
      <w:pPr>
        <w:pStyle w:val="ConsPlusTitle"/>
        <w:jc w:val="both"/>
        <w:rPr>
          <w:b w:val="0"/>
          <w:sz w:val="28"/>
          <w:szCs w:val="28"/>
        </w:rPr>
      </w:pPr>
      <w:r>
        <w:t xml:space="preserve">     </w:t>
      </w:r>
    </w:p>
    <w:sectPr w:rsidR="000A4E47" w:rsidRPr="00E45933" w:rsidSect="006A1FCC">
      <w:headerReference w:type="even" r:id="rId28"/>
      <w:headerReference w:type="default" r:id="rId2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F3" w:rsidRDefault="00481AF3">
      <w:r>
        <w:separator/>
      </w:r>
    </w:p>
  </w:endnote>
  <w:endnote w:type="continuationSeparator" w:id="0">
    <w:p w:rsidR="00481AF3" w:rsidRDefault="0048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F3" w:rsidRDefault="00481AF3">
      <w:r>
        <w:separator/>
      </w:r>
    </w:p>
  </w:footnote>
  <w:footnote w:type="continuationSeparator" w:id="0">
    <w:p w:rsidR="00481AF3" w:rsidRDefault="0048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FD6DCC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873A1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5CE8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5D7A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930F9"/>
    <w:rsid w:val="003A4B5A"/>
    <w:rsid w:val="003A6CF1"/>
    <w:rsid w:val="003B3ECF"/>
    <w:rsid w:val="003B68D0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81AF3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4EF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7A9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51F4"/>
    <w:rsid w:val="0052785B"/>
    <w:rsid w:val="00531845"/>
    <w:rsid w:val="00532654"/>
    <w:rsid w:val="005348D0"/>
    <w:rsid w:val="00535E6B"/>
    <w:rsid w:val="005421C6"/>
    <w:rsid w:val="005468FD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5F6F72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09D0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62D1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17605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3E24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7BE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1758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08AF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593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9B3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37692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5B53"/>
    <w:rsid w:val="00FB7537"/>
    <w:rsid w:val="00FC1E77"/>
    <w:rsid w:val="00FC3585"/>
    <w:rsid w:val="00FC562E"/>
    <w:rsid w:val="00FC7B13"/>
    <w:rsid w:val="00FD13A2"/>
    <w:rsid w:val="00FD312E"/>
    <w:rsid w:val="00FD6DCC"/>
    <w:rsid w:val="00FE0B84"/>
    <w:rsid w:val="00FE12CE"/>
    <w:rsid w:val="00FE175F"/>
    <w:rsid w:val="00FE32CD"/>
    <w:rsid w:val="00FE4039"/>
    <w:rsid w:val="00FE6DBB"/>
    <w:rsid w:val="00FF2B28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D04489862CBAE5471C1D3997E92D0D4183DCC97D6DD68A500D9AD4088701746EF14F400CU7v8K" TargetMode="External"/><Relationship Id="rId13" Type="http://schemas.openxmlformats.org/officeDocument/2006/relationships/hyperlink" Target="consultantplus://offline/ref=5AD04489862CBAE5471C1D3997E92D0D4183DCC97D6DD68A500D9AD4088701746EF14F400AU7v8K" TargetMode="External"/><Relationship Id="rId18" Type="http://schemas.openxmlformats.org/officeDocument/2006/relationships/hyperlink" Target="consultantplus://offline/ref=57F1C5A7F629A754B289E0BCF4F2C20A1994DA7D182D0C357E54F4E1C7850D50027BE97CEEc0rCN" TargetMode="External"/><Relationship Id="rId26" Type="http://schemas.openxmlformats.org/officeDocument/2006/relationships/hyperlink" Target="consultantplus://offline/ref=8E29A881DD3EFC6621BB1BE2C8819E8145408781B6321D44B158500C0085CC544639FE6693L9UA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3\&#1087;&#1086;&#1089;&#1090;&#1072;&#1085;&#1086;&#1074;&#1083;&#1077;&#1085;&#1080;&#1103;,%20&#1088;&#1072;&#1089;&#1087;&#1086;&#1088;&#1103;&#1078;&#1077;&#1085;&#1080;&#1103;\0\&#1087;&#1088;&#1086;&#1077;&#1082;&#1090;&#1099;%20&#1085;&#1072;%20&#1076;&#1091;&#1084;&#1091;\&#1054;%20&#1074;&#1085;&#1077;&#1089;&#1077;&#1085;&#1080;&#1080;%20&#1080;&#1079;&#1084;&#1077;&#1085;%20%20&#1055;&#1086;&#1083;&#1086;&#1078;&#1077;&#1085;&#1080;&#1077;%20&#1086;%20&#1087;&#1086;&#1088;&#1103;&#1076;&#1082;&#1077;%20&#1087;&#1088;&#1077;&#1076;&#1086;&#1089;&#1090;%20&#1079;%20&#1091;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D04489862CBAE5471C1D3997E92D0D4183DCC97D6DD68A500D9AD4088701746EF14F400CU7v8K" TargetMode="External"/><Relationship Id="rId17" Type="http://schemas.openxmlformats.org/officeDocument/2006/relationships/hyperlink" Target="consultantplus://offline/ref=00243F66E58CA385621B5C7279B5866AD28EDBD7D0E07FC622E651D9D6OCuBN" TargetMode="External"/><Relationship Id="rId25" Type="http://schemas.openxmlformats.org/officeDocument/2006/relationships/hyperlink" Target="consultantplus://offline/ref=82A5AE47C07FEF22E999A957C45B1597F24199CBF5C8A23C6A2AAA34E8FFzE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5053AAE764442F174E4A5CA28B050CEE7BB1A8CFAB68930DFEFC1C7097BCE8586DA8326FS7mDF" TargetMode="External"/><Relationship Id="rId20" Type="http://schemas.openxmlformats.org/officeDocument/2006/relationships/hyperlink" Target="file:///D:\3\&#1087;&#1086;&#1089;&#1090;&#1072;&#1085;&#1086;&#1074;&#1083;&#1077;&#1085;&#1080;&#1103;,%20&#1088;&#1072;&#1089;&#1087;&#1086;&#1088;&#1103;&#1078;&#1077;&#1085;&#1080;&#1103;\0\&#1087;&#1088;&#1086;&#1077;&#1082;&#1090;&#1099;%20&#1085;&#1072;%20&#1076;&#1091;&#1084;&#1091;\&#1054;%20&#1074;&#1085;&#1077;&#1089;&#1077;&#1085;&#1080;&#1080;%20&#1080;&#1079;&#1084;&#1077;&#1085;%20%20&#1055;&#1086;&#1083;&#1086;&#1078;&#1077;&#1085;&#1080;&#1077;%20&#1086;%20&#1087;&#1086;&#1088;&#1103;&#1076;&#1082;&#1077;%20&#1087;&#1088;&#1077;&#1076;&#1086;&#1089;&#1090;%20&#1079;%20&#1091;.doc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D04489862CBAE5471C1D3997E92D0D4183DCC97D6DD68A500D9AD4088701746EF14F4108U7v8K" TargetMode="External"/><Relationship Id="rId24" Type="http://schemas.openxmlformats.org/officeDocument/2006/relationships/hyperlink" Target="consultantplus://offline/ref=82A5AE47C07FEF22E999A957C45B1597F24199C8F2C5A23C6A2AAA34E8FE497245E405C7A5F1z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D04489862CBAE5471C1D3997E92D0D4183DCC97D6DD68A500D9AD4088701746EF14F4108U7v8K" TargetMode="External"/><Relationship Id="rId23" Type="http://schemas.openxmlformats.org/officeDocument/2006/relationships/hyperlink" Target="file:///D:\3\&#1087;&#1086;&#1089;&#1090;&#1072;&#1085;&#1086;&#1074;&#1083;&#1077;&#1085;&#1080;&#1103;,%20&#1088;&#1072;&#1089;&#1087;&#1086;&#1088;&#1103;&#1078;&#1077;&#1085;&#1080;&#1103;\0\&#1087;&#1088;&#1086;&#1077;&#1082;&#1090;&#1099;%20&#1085;&#1072;%20&#1076;&#1091;&#1084;&#1091;\&#1054;%20&#1074;&#1085;&#1077;&#1089;&#1077;&#1085;&#1080;&#1080;%20&#1080;&#1079;&#1084;&#1077;&#1085;%20%20&#1055;&#1086;&#1083;&#1086;&#1078;&#1077;&#1085;&#1080;&#1077;%20&#1086;%20&#1087;&#1086;&#1088;&#1103;&#1076;&#1082;&#1077;%20&#1087;&#1088;&#1077;&#1076;&#1086;&#1089;&#1090;%20&#1079;%20&#1091;.doc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5AD04489862CBAE5471C1D3997E92D0D4183DCC97D6DD68A500D9AD4088701746EF14F4009U7vAK" TargetMode="External"/><Relationship Id="rId19" Type="http://schemas.openxmlformats.org/officeDocument/2006/relationships/hyperlink" Target="consultantplus://offline/ref=57F1C5A7F629A754B289E0BCF4F2C20A1994DA7D182D0C357E54F4E1C7850D50027BE973E8c0rA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D04489862CBAE5471C1D3997E92D0D4183DCC97D6DD68A500D9AD4088701746EF14F400AU7v8K" TargetMode="External"/><Relationship Id="rId14" Type="http://schemas.openxmlformats.org/officeDocument/2006/relationships/hyperlink" Target="consultantplus://offline/ref=5AD04489862CBAE5471C1D3997E92D0D4183DCC97D6DD68A500D9AD4088701746EF14F4009U7vAK" TargetMode="External"/><Relationship Id="rId22" Type="http://schemas.openxmlformats.org/officeDocument/2006/relationships/hyperlink" Target="file:///D:\3\&#1087;&#1086;&#1089;&#1090;&#1072;&#1085;&#1086;&#1074;&#1083;&#1077;&#1085;&#1080;&#1103;,%20&#1088;&#1072;&#1089;&#1087;&#1086;&#1088;&#1103;&#1078;&#1077;&#1085;&#1080;&#1103;\0\&#1087;&#1088;&#1086;&#1077;&#1082;&#1090;&#1099;%20&#1085;&#1072;%20&#1076;&#1091;&#1084;&#1091;\&#1054;%20&#1074;&#1085;&#1077;&#1089;&#1077;&#1085;&#1080;&#1080;%20&#1080;&#1079;&#1084;&#1077;&#1085;%20%20&#1055;&#1086;&#1083;&#1086;&#1078;&#1077;&#1085;&#1080;&#1077;%20&#1086;%20&#1087;&#1086;&#1088;&#1103;&#1076;&#1082;&#1077;%20&#1087;&#1088;&#1077;&#1076;&#1086;&#1089;&#1090;%20&#1079;%20&#1091;.doc" TargetMode="External"/><Relationship Id="rId27" Type="http://schemas.openxmlformats.org/officeDocument/2006/relationships/hyperlink" Target="consultantplus://offline/ref=421BBE1F47924FFC4CF861C7BAD8F50F5A4076816D62F7C029ED6C9DB94C9C82D5232A26B6D90BDEf5PF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27753</CharactersWithSpaces>
  <SharedDoc>false</SharedDoc>
  <HLinks>
    <vt:vector size="120" baseType="variant">
      <vt:variant>
        <vt:i4>6750265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consultantplus://offline/ref=421BBE1F47924FFC4CF861C7BAD8F50F5A4076816D62F7C029ED6C9DB94C9C82D5232A26B6D90BDEf5PFK</vt:lpwstr>
      </vt:variant>
      <vt:variant>
        <vt:lpwstr/>
      </vt:variant>
      <vt:variant>
        <vt:i4>720982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consultantplus://offline/ref=8E29A881DD3EFC6621BB1BE2C8819E8145408781B6321D44B158500C0085CC544639FE6693L9UAJ</vt:lpwstr>
      </vt:variant>
      <vt:variant>
        <vt:lpwstr/>
      </vt:variant>
      <vt:variant>
        <vt:i4>196614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consultantplus://offline/ref=82A5AE47C07FEF22E999A957C45B1597F24199CBF5C8A23C6A2AAA34E8FFzEN</vt:lpwstr>
      </vt:variant>
      <vt:variant>
        <vt:lpwstr/>
      </vt:variant>
      <vt:variant>
        <vt:i4>327692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consultantplus://offline/ref=82A5AE47C07FEF22E999A957C45B1597F24199C8F2C5A23C6A2AAA34E8FE497245E405C7A5F1z0N</vt:lpwstr>
      </vt:variant>
      <vt:variant>
        <vt:lpwstr/>
      </vt:variant>
      <vt:variant>
        <vt:i4>67371015</vt:i4>
      </vt:variant>
      <vt:variant>
        <vt:i4>45</vt:i4>
      </vt:variant>
      <vt:variant>
        <vt:i4>0</vt:i4>
      </vt:variant>
      <vt:variant>
        <vt:i4>5</vt:i4>
      </vt:variant>
      <vt:variant>
        <vt:lpwstr>проекты на думу/О внесении измен  Положение о порядке предост з у.doc</vt:lpwstr>
      </vt:variant>
      <vt:variant>
        <vt:lpwstr>Par5#Par5</vt:lpwstr>
      </vt:variant>
      <vt:variant>
        <vt:i4>67371015</vt:i4>
      </vt:variant>
      <vt:variant>
        <vt:i4>42</vt:i4>
      </vt:variant>
      <vt:variant>
        <vt:i4>0</vt:i4>
      </vt:variant>
      <vt:variant>
        <vt:i4>5</vt:i4>
      </vt:variant>
      <vt:variant>
        <vt:lpwstr>проекты на думу/О внесении измен  Положение о порядке предост з у.doc</vt:lpwstr>
      </vt:variant>
      <vt:variant>
        <vt:lpwstr>Par5#Par5</vt:lpwstr>
      </vt:variant>
      <vt:variant>
        <vt:i4>67371015</vt:i4>
      </vt:variant>
      <vt:variant>
        <vt:i4>39</vt:i4>
      </vt:variant>
      <vt:variant>
        <vt:i4>0</vt:i4>
      </vt:variant>
      <vt:variant>
        <vt:i4>5</vt:i4>
      </vt:variant>
      <vt:variant>
        <vt:lpwstr>проекты на думу/О внесении измен  Положение о порядке предост з у.doc</vt:lpwstr>
      </vt:variant>
      <vt:variant>
        <vt:lpwstr>Par5#Par5</vt:lpwstr>
      </vt:variant>
      <vt:variant>
        <vt:i4>67174407</vt:i4>
      </vt:variant>
      <vt:variant>
        <vt:i4>36</vt:i4>
      </vt:variant>
      <vt:variant>
        <vt:i4>0</vt:i4>
      </vt:variant>
      <vt:variant>
        <vt:i4>5</vt:i4>
      </vt:variant>
      <vt:variant>
        <vt:lpwstr>проекты на думу/О внесении измен  Положение о порядке предост з у.doc</vt:lpwstr>
      </vt:variant>
      <vt:variant>
        <vt:lpwstr>Par0#Par0</vt:lpwstr>
      </vt:variant>
      <vt:variant>
        <vt:i4>5242967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consultantplus://offline/ref=57F1C5A7F629A754B289E0BCF4F2C20A1994DA7D182D0C357E54F4E1C7850D50027BE973E8c0rAN</vt:lpwstr>
      </vt:variant>
      <vt:variant>
        <vt:lpwstr/>
      </vt:variant>
      <vt:variant>
        <vt:i4>5242968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consultantplus://offline/ref=57F1C5A7F629A754B289E0BCF4F2C20A1994DA7D182D0C357E54F4E1C7850D50027BE97CEEc0rCN</vt:lpwstr>
      </vt:variant>
      <vt:variant>
        <vt:lpwstr/>
      </vt:variant>
      <vt:variant>
        <vt:i4>393302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consultantplus://offline/ref=00243F66E58CA385621B5C7279B5866AD28EDBD7D0E07FC622E651D9D6OCuBN</vt:lpwstr>
      </vt:variant>
      <vt:variant>
        <vt:lpwstr/>
      </vt:variant>
      <vt:variant>
        <vt:i4>131080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consultantplus://offline/ref=D35053AAE764442F174E4A5CA28B050CEE7BB1A8CFAB68930DFEFC1C7097BCE8586DA8326FS7mDF</vt:lpwstr>
      </vt:variant>
      <vt:variant>
        <vt:lpwstr/>
      </vt:variant>
      <vt:variant>
        <vt:i4>4456459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consultantplus://offline/ref=5AD04489862CBAE5471C1D3997E92D0D4183DCC97D6DD68A500D9AD4088701746EF14F4108U7v8K</vt:lpwstr>
      </vt:variant>
      <vt:variant>
        <vt:lpwstr/>
      </vt:variant>
      <vt:variant>
        <vt:i4>4456530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consultantplus://offline/ref=5AD04489862CBAE5471C1D3997E92D0D4183DCC97D6DD68A500D9AD4088701746EF14F4009U7vAK</vt:lpwstr>
      </vt:variant>
      <vt:variant>
        <vt:lpwstr/>
      </vt:variant>
      <vt:variant>
        <vt:i4>4456531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consultantplus://offline/ref=5AD04489862CBAE5471C1D3997E92D0D4183DCC97D6DD68A500D9AD4088701746EF14F400AU7v8K</vt:lpwstr>
      </vt:variant>
      <vt:variant>
        <vt:lpwstr/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consultantplus://offline/ref=5AD04489862CBAE5471C1D3997E92D0D4183DCC97D6DD68A500D9AD4088701746EF14F400CU7v8K</vt:lpwstr>
      </vt:variant>
      <vt:variant>
        <vt:lpwstr/>
      </vt:variant>
      <vt:variant>
        <vt:i4>4456459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consultantplus://offline/ref=5AD04489862CBAE5471C1D3997E92D0D4183DCC97D6DD68A500D9AD4088701746EF14F4108U7v8K</vt:lpwstr>
      </vt:variant>
      <vt:variant>
        <vt:lpwstr/>
      </vt:variant>
      <vt:variant>
        <vt:i4>4456530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consultantplus://offline/ref=5AD04489862CBAE5471C1D3997E92D0D4183DCC97D6DD68A500D9AD4088701746EF14F4009U7vAK</vt:lpwstr>
      </vt:variant>
      <vt:variant>
        <vt:lpwstr/>
      </vt:variant>
      <vt:variant>
        <vt:i4>4456531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consultantplus://offline/ref=5AD04489862CBAE5471C1D3997E92D0D4183DCC97D6DD68A500D9AD4088701746EF14F400AU7v8K</vt:lpwstr>
      </vt:variant>
      <vt:variant>
        <vt:lpwstr/>
      </vt:variant>
      <vt:variant>
        <vt:i4>4456529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consultantplus://offline/ref=5AD04489862CBAE5471C1D3997E92D0D4183DCC97D6DD68A500D9AD4088701746EF14F400CU7v8K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lpavel</cp:lastModifiedBy>
  <cp:revision>2</cp:revision>
  <cp:lastPrinted>2015-05-28T13:20:00Z</cp:lastPrinted>
  <dcterms:created xsi:type="dcterms:W3CDTF">2015-05-29T17:10:00Z</dcterms:created>
  <dcterms:modified xsi:type="dcterms:W3CDTF">2015-05-29T17:10:00Z</dcterms:modified>
</cp:coreProperties>
</file>