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4F" w:rsidRDefault="00267C4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EC3317" w:rsidRDefault="00EC3317" w:rsidP="0097485A">
      <w:pPr>
        <w:rPr>
          <w:sz w:val="28"/>
          <w:szCs w:val="28"/>
        </w:rPr>
      </w:pPr>
    </w:p>
    <w:p w:rsidR="00267C4F" w:rsidRDefault="00267C4F" w:rsidP="00267C4F">
      <w:pPr>
        <w:shd w:val="clear" w:color="auto" w:fill="FFFFFF"/>
        <w:tabs>
          <w:tab w:val="left" w:leader="underscore" w:pos="4901"/>
        </w:tabs>
        <w:spacing w:line="240" w:lineRule="exact"/>
        <w:ind w:left="1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Порядок проведения конкурса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отбору </w:t>
      </w:r>
    </w:p>
    <w:p w:rsidR="00267C4F" w:rsidRDefault="00267C4F" w:rsidP="00267C4F">
      <w:pPr>
        <w:shd w:val="clear" w:color="auto" w:fill="FFFFFF"/>
        <w:tabs>
          <w:tab w:val="left" w:leader="underscore" w:pos="4901"/>
        </w:tabs>
        <w:spacing w:line="240" w:lineRule="exact"/>
        <w:ind w:left="10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кандидатур </w:t>
      </w:r>
      <w:r>
        <w:rPr>
          <w:b/>
          <w:sz w:val="28"/>
          <w:szCs w:val="28"/>
        </w:rPr>
        <w:t>на должность  Главы Валдайского муниципального района  и и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брания Главы муниципального района</w:t>
      </w:r>
    </w:p>
    <w:p w:rsidR="00267C4F" w:rsidRDefault="00267C4F" w:rsidP="00267C4F">
      <w:pPr>
        <w:pStyle w:val="ConsNonformat"/>
        <w:jc w:val="both"/>
      </w:pPr>
      <w:r>
        <w:t xml:space="preserve">         </w:t>
      </w:r>
    </w:p>
    <w:p w:rsidR="00267C4F" w:rsidRDefault="00267C4F" w:rsidP="00267C4F">
      <w:pPr>
        <w:pStyle w:val="ConsNonformat"/>
        <w:jc w:val="both"/>
      </w:pPr>
    </w:p>
    <w:p w:rsidR="00267C4F" w:rsidRDefault="00267C4F" w:rsidP="00267C4F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Принято Думой  муниципального района  «29» сентября 2015 года</w:t>
      </w:r>
    </w:p>
    <w:p w:rsidR="00267C4F" w:rsidRDefault="00267C4F" w:rsidP="00267C4F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67C4F" w:rsidRDefault="00267C4F" w:rsidP="00267C4F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Дума </w:t>
      </w:r>
      <w:r>
        <w:rPr>
          <w:sz w:val="28"/>
          <w:szCs w:val="28"/>
        </w:rPr>
        <w:t xml:space="preserve">Валдайского муниципального района  </w:t>
      </w:r>
      <w:r>
        <w:rPr>
          <w:b/>
          <w:bCs/>
          <w:sz w:val="28"/>
          <w:szCs w:val="28"/>
        </w:rPr>
        <w:t>РЕШИЛА:</w:t>
      </w:r>
    </w:p>
    <w:p w:rsidR="00267C4F" w:rsidRDefault="00267C4F" w:rsidP="00267C4F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>
        <w:rPr>
          <w:bCs/>
          <w:sz w:val="28"/>
          <w:szCs w:val="28"/>
        </w:rPr>
        <w:t>Порядок проведения конкурса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отбору канд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датур </w:t>
      </w:r>
      <w:r>
        <w:rPr>
          <w:sz w:val="28"/>
          <w:szCs w:val="28"/>
        </w:rPr>
        <w:t>на должность Главы Валдайского муниципального района и избрания Главы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утвержденный решением Думы муниципального района от 28.08.2015 № 399, изложив пункты 4.6, 4.7 статьи 4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267C4F" w:rsidRDefault="00267C4F" w:rsidP="00267C4F">
      <w:pPr>
        <w:shd w:val="clear" w:color="auto" w:fill="FFFFFF"/>
        <w:tabs>
          <w:tab w:val="left" w:pos="1013"/>
        </w:tabs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11"/>
          <w:sz w:val="28"/>
          <w:szCs w:val="28"/>
        </w:rPr>
        <w:t>4.6.</w:t>
      </w:r>
      <w:r>
        <w:rPr>
          <w:sz w:val="28"/>
          <w:szCs w:val="28"/>
        </w:rPr>
        <w:tab/>
        <w:t>Конкурсная ко</w:t>
      </w:r>
      <w:r w:rsidR="00254F54">
        <w:rPr>
          <w:sz w:val="28"/>
          <w:szCs w:val="28"/>
        </w:rPr>
        <w:t>миссия не позднее 15 дней после</w:t>
      </w:r>
      <w:r>
        <w:rPr>
          <w:sz w:val="28"/>
          <w:szCs w:val="28"/>
        </w:rPr>
        <w:t xml:space="preserve"> окончания приема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указанных в пункте 4.3. Порядка, проводит заседание, на котором провер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наличие и оцениваются документы, представленные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тендентами на участие в конкурсе, на соответствие требованиям, установленным пунктом 2 настоящего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Порядка. По итогам этого заседания</w:t>
      </w:r>
      <w:r>
        <w:rPr>
          <w:spacing w:val="-1"/>
          <w:sz w:val="28"/>
          <w:szCs w:val="28"/>
        </w:rPr>
        <w:t xml:space="preserve"> конкурсная комиссия принимает решение о д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пуске граждан к участию в ко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курсе </w:t>
      </w:r>
      <w:r>
        <w:rPr>
          <w:sz w:val="28"/>
          <w:szCs w:val="28"/>
        </w:rPr>
        <w:t>либо об отказе в допуске.</w:t>
      </w:r>
    </w:p>
    <w:p w:rsidR="00267C4F" w:rsidRDefault="00267C4F" w:rsidP="00267C4F">
      <w:pPr>
        <w:shd w:val="clear" w:color="auto" w:fill="FFFFFF"/>
        <w:ind w:firstLine="70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4.7. Решение о допуске либо об отказе в допуске к участию в конкурсе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нимается большинством голосов от числа присутствующих на заседании конкур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комиссии членов конкурсной комиссии путем открытого голосования либо 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ным </w:t>
      </w:r>
      <w:r>
        <w:rPr>
          <w:spacing w:val="-1"/>
          <w:sz w:val="28"/>
          <w:szCs w:val="28"/>
        </w:rPr>
        <w:t xml:space="preserve"> голосованием.  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4.7.1. В случае принятия решения конкурсной комиссией о допуске либо об отказе в допуске к участию в конкурсе тайным </w:t>
      </w:r>
      <w:r>
        <w:rPr>
          <w:spacing w:val="-1"/>
          <w:sz w:val="28"/>
          <w:szCs w:val="28"/>
        </w:rPr>
        <w:t xml:space="preserve"> голосованием, п</w:t>
      </w:r>
      <w:r>
        <w:rPr>
          <w:sz w:val="28"/>
          <w:szCs w:val="28"/>
        </w:rPr>
        <w:t>еред началом тайн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голосования председатель конкурсной комиссии  уточняет количество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ставящихся на голосование, формулировки, нап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минает, каким количеством голосов может быть принято данное решение.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4.7.2. Для проведения тайного голосования и определения его результатов конкурсная комиссия  избирает из числа членов конкурсной комиссии открытым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лосованием счётную комиссию в количестве трёх человек. В счётную комиссию не могут входить председатель конкурсной комиссии  и его заместитель.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4.7.3. Счётная комиссия избирает из своего состава председателя и се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ретаря.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4.7.4. Тайное голосование проводится с использованием бюллетеней.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бюллетеня для тайного голосования устанавливается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курсной комиссией, форма бюллетеня устанавливается счётной комиссией.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Бюллетени для тайного голосования изготавливаются под контролем счётной комиссии в количестве, соответствующем числу участвующих 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лосовании.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Бюллетени для тайного голосования выдаются членами счётной комиссии каждому голосующему под роспись в соответствии со списком фактического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 конкурсной комиссии.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Заполнение бюллетеня производится голосующим лично путём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какого-либо знака на специально отведённом месте бюллетеня. Зачёркивание в бюллетене для тайного голосования не допускается.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Заполненные бюллетени опускаются в опечатанный счётной комиссией ящик для голосования.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4.7.5. По окончании голосования счётная комиссия вскрывает ящик,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ливает количество действительных и недействительных бюллетеней и производит подсчёт голосов.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4.7.6. Недействительными считаются следующие бюллетени: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бюллетень неустановленной формы или содержания;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бюллетень, в котором знаки на специально отведённых местах не проставл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ны.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4.7.7. О результатах тайного голосования счётная комиссия составляет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кол, который подписывается всеми членами счётной комиссии.</w:t>
      </w:r>
    </w:p>
    <w:p w:rsidR="00267C4F" w:rsidRDefault="00267C4F" w:rsidP="00267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4.7.8. По докладу счётной комиссии конкурсная комиссия открытым 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принимает решение об утверждении результатов тайного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сования.</w:t>
      </w:r>
    </w:p>
    <w:p w:rsidR="00267C4F" w:rsidRDefault="00267C4F" w:rsidP="00267C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4.7.9. После проведения процедуры тайного голосования и оглашения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татов голосования бюллетени уничтожаются, и счетная комиссия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акт об уничтожении бюллетеней.</w:t>
      </w:r>
    </w:p>
    <w:p w:rsidR="00267C4F" w:rsidRDefault="00267C4F" w:rsidP="00267C4F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Участнику конкурса, которому отказано в допуске ко второму этапу конкурса, направляется письменное уведомление, подписанное председат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и секретарем конкурсной комиссии</w:t>
      </w:r>
      <w:proofErr w:type="gramStart"/>
      <w:r>
        <w:rPr>
          <w:sz w:val="28"/>
          <w:szCs w:val="28"/>
        </w:rPr>
        <w:t>.».</w:t>
      </w:r>
      <w:proofErr w:type="gramEnd"/>
    </w:p>
    <w:p w:rsidR="00267C4F" w:rsidRDefault="00267C4F" w:rsidP="00267C4F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 муниципального района в сети «Интернет».</w:t>
      </w:r>
    </w:p>
    <w:p w:rsidR="00267C4F" w:rsidRDefault="00267C4F" w:rsidP="00267C4F">
      <w:pPr>
        <w:spacing w:line="360" w:lineRule="atLeast"/>
        <w:ind w:firstLine="708"/>
        <w:jc w:val="both"/>
        <w:rPr>
          <w:sz w:val="28"/>
          <w:szCs w:val="28"/>
        </w:rPr>
      </w:pPr>
    </w:p>
    <w:p w:rsidR="00267C4F" w:rsidRDefault="00267C4F" w:rsidP="00267C4F">
      <w:pPr>
        <w:spacing w:line="360" w:lineRule="atLeast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8"/>
        <w:gridCol w:w="4562"/>
      </w:tblGrid>
      <w:tr w:rsidR="00267C4F">
        <w:tc>
          <w:tcPr>
            <w:tcW w:w="5008" w:type="dxa"/>
          </w:tcPr>
          <w:p w:rsidR="00267C4F" w:rsidRDefault="00267C4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 админ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страции Валдайского муниципал</w:t>
            </w:r>
            <w:r>
              <w:rPr>
                <w:b/>
                <w:color w:val="000000"/>
                <w:sz w:val="28"/>
                <w:szCs w:val="28"/>
              </w:rPr>
              <w:t>ь</w:t>
            </w:r>
            <w:r>
              <w:rPr>
                <w:b/>
                <w:color w:val="000000"/>
                <w:sz w:val="28"/>
                <w:szCs w:val="28"/>
              </w:rPr>
              <w:t>ного района</w:t>
            </w:r>
          </w:p>
          <w:p w:rsidR="00267C4F" w:rsidRDefault="00267C4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267C4F" w:rsidRDefault="00267C4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О.Я.Рудина</w:t>
            </w:r>
          </w:p>
          <w:p w:rsidR="00267C4F" w:rsidRDefault="00267C4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67C4F" w:rsidRDefault="00267C4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67C4F" w:rsidRDefault="00267C4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67C4F" w:rsidRDefault="00267C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«29»  сентября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13BDC">
              <w:rPr>
                <w:color w:val="000000"/>
                <w:sz w:val="28"/>
                <w:szCs w:val="28"/>
              </w:rPr>
              <w:t>2015 года № 6</w:t>
            </w:r>
          </w:p>
        </w:tc>
        <w:tc>
          <w:tcPr>
            <w:tcW w:w="4562" w:type="dxa"/>
          </w:tcPr>
          <w:p w:rsidR="00267C4F" w:rsidRDefault="00267C4F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267C4F" w:rsidRDefault="00267C4F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267C4F" w:rsidRDefault="00267C4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67C4F" w:rsidRDefault="00F13BD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</w:t>
            </w:r>
            <w:r w:rsidR="00267C4F">
              <w:rPr>
                <w:b/>
                <w:color w:val="000000"/>
                <w:sz w:val="28"/>
                <w:szCs w:val="28"/>
              </w:rPr>
              <w:t xml:space="preserve">         </w:t>
            </w:r>
          </w:p>
          <w:p w:rsidR="00267C4F" w:rsidRDefault="00267C4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F13BDC">
              <w:rPr>
                <w:b/>
                <w:color w:val="000000"/>
                <w:sz w:val="28"/>
                <w:szCs w:val="28"/>
              </w:rPr>
              <w:t xml:space="preserve">                         В.П.Литвиненко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 </w:t>
            </w:r>
          </w:p>
          <w:p w:rsidR="00267C4F" w:rsidRDefault="00267C4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67C4F" w:rsidRDefault="00267C4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F13BDC">
      <w:pPr>
        <w:rPr>
          <w:color w:val="000000"/>
        </w:rPr>
      </w:pPr>
    </w:p>
    <w:sectPr w:rsidR="000A4E47" w:rsidSect="00433CD5">
      <w:headerReference w:type="even" r:id="rId8"/>
      <w:headerReference w:type="default" r:id="rId9"/>
      <w:pgSz w:w="11906" w:h="16838"/>
      <w:pgMar w:top="1134" w:right="567" w:bottom="851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0E" w:rsidRDefault="0010710E">
      <w:r>
        <w:separator/>
      </w:r>
    </w:p>
  </w:endnote>
  <w:endnote w:type="continuationSeparator" w:id="0">
    <w:p w:rsidR="0010710E" w:rsidRDefault="0010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0E" w:rsidRDefault="0010710E">
      <w:r>
        <w:separator/>
      </w:r>
    </w:p>
  </w:footnote>
  <w:footnote w:type="continuationSeparator" w:id="0">
    <w:p w:rsidR="0010710E" w:rsidRDefault="00107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6599C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4FB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10E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4F54"/>
    <w:rsid w:val="00256C18"/>
    <w:rsid w:val="0026329E"/>
    <w:rsid w:val="00263B7C"/>
    <w:rsid w:val="00267C4F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3CD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0155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77173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91C86"/>
    <w:rsid w:val="00EA015B"/>
    <w:rsid w:val="00EA2144"/>
    <w:rsid w:val="00EA588E"/>
    <w:rsid w:val="00EB1CF3"/>
    <w:rsid w:val="00EB6B42"/>
    <w:rsid w:val="00EB733D"/>
    <w:rsid w:val="00EB76CF"/>
    <w:rsid w:val="00EC108A"/>
    <w:rsid w:val="00EC3317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3BDC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EC3317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EC3317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2015-09-29T11:53:00Z</cp:lastPrinted>
  <dcterms:created xsi:type="dcterms:W3CDTF">2015-10-01T06:54:00Z</dcterms:created>
  <dcterms:modified xsi:type="dcterms:W3CDTF">2015-10-01T06:54:00Z</dcterms:modified>
</cp:coreProperties>
</file>