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5C00B7">
        <w:rPr>
          <w:color w:val="000000"/>
          <w:sz w:val="28"/>
        </w:rPr>
        <w:t>28.09.2015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5C00B7">
        <w:rPr>
          <w:color w:val="000000"/>
          <w:sz w:val="28"/>
        </w:rPr>
        <w:t xml:space="preserve"> 1435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1575A" w:rsidRDefault="005C00B7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474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 мероприятий («дорожной карты»)</w:t>
      </w:r>
    </w:p>
    <w:p w:rsidR="005C00B7" w:rsidRDefault="005C00B7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</w:t>
      </w:r>
    </w:p>
    <w:p w:rsidR="005C00B7" w:rsidRDefault="005C00B7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 объектов и услуг на 2015-2020 годы</w:t>
      </w:r>
    </w:p>
    <w:p w:rsidR="00413DCF" w:rsidRDefault="00413DCF" w:rsidP="00FD69E3">
      <w:pPr>
        <w:spacing w:line="240" w:lineRule="exact"/>
        <w:jc w:val="both"/>
        <w:rPr>
          <w:sz w:val="28"/>
          <w:szCs w:val="28"/>
        </w:rPr>
      </w:pPr>
    </w:p>
    <w:p w:rsidR="005C00B7" w:rsidRDefault="005C00B7" w:rsidP="00FD69E3">
      <w:pPr>
        <w:spacing w:line="240" w:lineRule="exact"/>
        <w:jc w:val="both"/>
        <w:rPr>
          <w:sz w:val="28"/>
          <w:szCs w:val="28"/>
        </w:rPr>
      </w:pPr>
    </w:p>
    <w:p w:rsidR="005C00B7" w:rsidRPr="005C00B7" w:rsidRDefault="005C00B7" w:rsidP="005C00B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1 декабря 2014 года № 419-ФЗ «О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по вопросам социальной защиты инвалидов в связи с рат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фикацией конвенции о правах инвалидов» и в соответствии с постановлен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 Правительства Российской Федерации от 17 июня 2015 года </w:t>
      </w:r>
      <w:hyperlink r:id="rId8" w:history="1">
        <w:r w:rsidRPr="005C00B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5C00B7">
        <w:rPr>
          <w:rFonts w:ascii="Times New Roman" w:hAnsi="Times New Roman" w:cs="Times New Roman"/>
          <w:sz w:val="28"/>
          <w:szCs w:val="28"/>
        </w:rPr>
        <w:t xml:space="preserve"> 599 «О порядке и сроках разработки федеральными органами исполнительной вл</w:t>
      </w:r>
      <w:r w:rsidRPr="005C00B7">
        <w:rPr>
          <w:rFonts w:ascii="Times New Roman" w:hAnsi="Times New Roman" w:cs="Times New Roman"/>
          <w:sz w:val="28"/>
          <w:szCs w:val="28"/>
        </w:rPr>
        <w:t>а</w:t>
      </w:r>
      <w:r w:rsidRPr="005C00B7">
        <w:rPr>
          <w:rFonts w:ascii="Times New Roman" w:hAnsi="Times New Roman" w:cs="Times New Roman"/>
          <w:sz w:val="28"/>
          <w:szCs w:val="28"/>
        </w:rPr>
        <w:t>сти, органами исполнительной власти субъектов Российской Федерации, о</w:t>
      </w:r>
      <w:r w:rsidRPr="005C00B7">
        <w:rPr>
          <w:rFonts w:ascii="Times New Roman" w:hAnsi="Times New Roman" w:cs="Times New Roman"/>
          <w:sz w:val="28"/>
          <w:szCs w:val="28"/>
        </w:rPr>
        <w:t>р</w:t>
      </w:r>
      <w:r w:rsidRPr="005C00B7">
        <w:rPr>
          <w:rFonts w:ascii="Times New Roman" w:hAnsi="Times New Roman" w:cs="Times New Roman"/>
          <w:sz w:val="28"/>
          <w:szCs w:val="28"/>
        </w:rPr>
        <w:t>ганами местного самоуправления мероприятий по повышению значений п</w:t>
      </w:r>
      <w:r w:rsidRPr="005C00B7">
        <w:rPr>
          <w:rFonts w:ascii="Times New Roman" w:hAnsi="Times New Roman" w:cs="Times New Roman"/>
          <w:sz w:val="28"/>
          <w:szCs w:val="28"/>
        </w:rPr>
        <w:t>о</w:t>
      </w:r>
      <w:r w:rsidRPr="005C00B7">
        <w:rPr>
          <w:rFonts w:ascii="Times New Roman" w:hAnsi="Times New Roman" w:cs="Times New Roman"/>
          <w:sz w:val="28"/>
          <w:szCs w:val="28"/>
        </w:rPr>
        <w:t xml:space="preserve">казателей доступности для инвалидов объектов и услуг в установленных сферах деятельности»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00B7">
        <w:rPr>
          <w:rFonts w:ascii="Times New Roman" w:hAnsi="Times New Roman" w:cs="Times New Roman"/>
          <w:sz w:val="28"/>
          <w:szCs w:val="28"/>
        </w:rPr>
        <w:t xml:space="preserve">дминистрация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00B7" w:rsidRDefault="005C00B7" w:rsidP="005C00B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5C00B7">
        <w:rPr>
          <w:sz w:val="28"/>
          <w:szCs w:val="28"/>
          <w:lang w:eastAsia="en-US"/>
        </w:rPr>
        <w:t xml:space="preserve">1. Утвердить прилагаемый </w:t>
      </w:r>
      <w:hyperlink r:id="rId9" w:history="1">
        <w:r w:rsidR="00B4741D">
          <w:rPr>
            <w:rStyle w:val="af"/>
            <w:color w:val="auto"/>
            <w:sz w:val="28"/>
            <w:szCs w:val="28"/>
            <w:u w:val="none"/>
            <w:lang w:eastAsia="en-US"/>
          </w:rPr>
          <w:t>П</w:t>
        </w:r>
        <w:r w:rsidRPr="005C00B7">
          <w:rPr>
            <w:rStyle w:val="af"/>
            <w:color w:val="auto"/>
            <w:sz w:val="28"/>
            <w:szCs w:val="28"/>
            <w:u w:val="none"/>
            <w:lang w:eastAsia="en-US"/>
          </w:rPr>
          <w:t>лан</w:t>
        </w:r>
      </w:hyperlink>
      <w:r w:rsidRPr="005C00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мероприятий («дорожную карту») по повышению значений показателей доступности для инвалидов объектов и услуг на 2015 - 2020 годы (далее – «дорожная карта»).</w:t>
      </w:r>
    </w:p>
    <w:p w:rsidR="005C00B7" w:rsidRDefault="005C00B7" w:rsidP="005C00B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Исполнителям «дорожной карты» представлять информацию о ходе ее реализации первому заместителю Главы администрации муниципального района Рудиной О.Я. ежегодно к 1 июля и 1 января до 1 января 2021 года.</w:t>
      </w:r>
    </w:p>
    <w:p w:rsidR="005C00B7" w:rsidRDefault="005C00B7" w:rsidP="005C00B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Комитету по социальным вопросам представлять консолидирова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ную информацию о ходе реализации «дорожной карты» в районе ежегодно к 15 июля и 15 января до 15 января 2021 года в департамент труда и социал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ной защиты Новгородской области</w:t>
      </w:r>
    </w:p>
    <w:p w:rsidR="005C00B7" w:rsidRDefault="005C00B7" w:rsidP="005C00B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4. Контроль за выполнением постановления возложить на </w:t>
      </w:r>
      <w:r w:rsidR="00FD69E3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ервого заместителя Главы администрации </w:t>
      </w:r>
      <w:r w:rsidR="00FD69E3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района Рудину</w:t>
      </w:r>
      <w:r w:rsidR="00FD69E3" w:rsidRPr="00FD69E3">
        <w:rPr>
          <w:sz w:val="28"/>
          <w:szCs w:val="28"/>
          <w:lang w:eastAsia="en-US"/>
        </w:rPr>
        <w:t xml:space="preserve"> </w:t>
      </w:r>
      <w:r w:rsidR="00FD69E3">
        <w:rPr>
          <w:sz w:val="28"/>
          <w:szCs w:val="28"/>
          <w:lang w:eastAsia="en-US"/>
        </w:rPr>
        <w:t>О.Я.</w:t>
      </w:r>
    </w:p>
    <w:p w:rsidR="005C00B7" w:rsidRDefault="005C00B7" w:rsidP="005C00B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FD69E3">
        <w:rPr>
          <w:sz w:val="28"/>
          <w:szCs w:val="28"/>
          <w:lang w:eastAsia="en-US"/>
        </w:rPr>
        <w:t>Разместить</w:t>
      </w:r>
      <w:r>
        <w:rPr>
          <w:sz w:val="28"/>
          <w:szCs w:val="28"/>
          <w:lang w:eastAsia="en-US"/>
        </w:rPr>
        <w:t xml:space="preserve"> постановление на </w:t>
      </w:r>
      <w:r w:rsidR="00FD69E3">
        <w:rPr>
          <w:sz w:val="28"/>
          <w:szCs w:val="28"/>
          <w:lang w:eastAsia="en-US"/>
        </w:rPr>
        <w:t xml:space="preserve">официальном </w:t>
      </w:r>
      <w:r>
        <w:rPr>
          <w:sz w:val="28"/>
          <w:szCs w:val="28"/>
          <w:lang w:eastAsia="en-US"/>
        </w:rPr>
        <w:t>сай</w:t>
      </w:r>
      <w:r w:rsidR="00FD69E3">
        <w:rPr>
          <w:sz w:val="28"/>
          <w:szCs w:val="28"/>
          <w:lang w:eastAsia="en-US"/>
        </w:rPr>
        <w:t>те А</w:t>
      </w:r>
      <w:r>
        <w:rPr>
          <w:sz w:val="28"/>
          <w:szCs w:val="28"/>
          <w:lang w:eastAsia="en-US"/>
        </w:rPr>
        <w:t xml:space="preserve">дминистрации  </w:t>
      </w:r>
      <w:r w:rsidR="00FD69E3">
        <w:rPr>
          <w:sz w:val="28"/>
          <w:szCs w:val="28"/>
          <w:lang w:eastAsia="en-US"/>
        </w:rPr>
        <w:t xml:space="preserve">Валдайского </w:t>
      </w:r>
      <w:r>
        <w:rPr>
          <w:sz w:val="28"/>
          <w:szCs w:val="28"/>
          <w:lang w:eastAsia="en-US"/>
        </w:rPr>
        <w:t>муниципального района</w:t>
      </w:r>
      <w:r w:rsidR="00FD69E3">
        <w:rPr>
          <w:sz w:val="28"/>
          <w:szCs w:val="28"/>
          <w:lang w:eastAsia="en-US"/>
        </w:rPr>
        <w:t xml:space="preserve"> в сети «Интернет»</w:t>
      </w:r>
      <w:r>
        <w:rPr>
          <w:sz w:val="28"/>
          <w:szCs w:val="28"/>
          <w:lang w:eastAsia="en-US"/>
        </w:rPr>
        <w:t>.</w:t>
      </w:r>
    </w:p>
    <w:p w:rsidR="005C00B7" w:rsidRDefault="005C00B7" w:rsidP="00CE2ED3">
      <w:pPr>
        <w:jc w:val="both"/>
        <w:rPr>
          <w:sz w:val="28"/>
          <w:szCs w:val="28"/>
        </w:rPr>
      </w:pPr>
    </w:p>
    <w:p w:rsidR="00FD69E3" w:rsidRPr="00A95096" w:rsidRDefault="00FD69E3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36D29" w:rsidRDefault="00E36D29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36D29" w:rsidRDefault="00E36D29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36D29" w:rsidRDefault="00E36D29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36D29" w:rsidRDefault="00E36D29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36D29" w:rsidRDefault="00E36D29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02902" w:rsidRDefault="00D02902" w:rsidP="00D02902">
      <w:pPr>
        <w:snapToGrid w:val="0"/>
        <w:ind w:left="504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УТВЕ</w:t>
      </w:r>
      <w:r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t>ЖДЕН</w:t>
      </w:r>
    </w:p>
    <w:p w:rsidR="00D02902" w:rsidRDefault="00D02902" w:rsidP="00D02902">
      <w:pPr>
        <w:snapToGrid w:val="0"/>
        <w:spacing w:before="80" w:line="240" w:lineRule="exact"/>
        <w:ind w:left="5041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постановлением Администрации</w:t>
      </w:r>
    </w:p>
    <w:p w:rsidR="00D02902" w:rsidRDefault="00D02902" w:rsidP="00D02902">
      <w:pPr>
        <w:snapToGrid w:val="0"/>
        <w:spacing w:line="240" w:lineRule="exact"/>
        <w:ind w:left="5041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муниципального района</w:t>
      </w:r>
    </w:p>
    <w:p w:rsidR="00D02902" w:rsidRDefault="00D02902" w:rsidP="00D02902">
      <w:pPr>
        <w:snapToGrid w:val="0"/>
        <w:spacing w:line="240" w:lineRule="exact"/>
        <w:ind w:left="5041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28.09.2015  № 1435</w:t>
      </w:r>
    </w:p>
    <w:p w:rsidR="00D02902" w:rsidRDefault="00D02902" w:rsidP="00D02902">
      <w:pPr>
        <w:snapToGrid w:val="0"/>
        <w:rPr>
          <w:b/>
          <w:bCs/>
          <w:sz w:val="28"/>
          <w:szCs w:val="28"/>
          <w:lang w:eastAsia="en-US"/>
        </w:rPr>
      </w:pPr>
    </w:p>
    <w:p w:rsidR="00D02902" w:rsidRDefault="00D02902" w:rsidP="00D02902">
      <w:pPr>
        <w:snapToGrid w:val="0"/>
        <w:rPr>
          <w:b/>
          <w:bCs/>
          <w:sz w:val="28"/>
          <w:szCs w:val="28"/>
          <w:lang w:eastAsia="en-US"/>
        </w:rPr>
      </w:pPr>
    </w:p>
    <w:p w:rsidR="00D02902" w:rsidRDefault="00D02902" w:rsidP="00D02902">
      <w:pPr>
        <w:snapToGri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 Л А Н</w:t>
      </w:r>
    </w:p>
    <w:p w:rsidR="00D02902" w:rsidRPr="00D02902" w:rsidRDefault="00D02902" w:rsidP="00D02902">
      <w:pPr>
        <w:snapToGrid w:val="0"/>
        <w:spacing w:before="80" w:line="240" w:lineRule="exact"/>
        <w:jc w:val="center"/>
        <w:rPr>
          <w:bCs/>
          <w:sz w:val="28"/>
          <w:szCs w:val="28"/>
          <w:lang w:eastAsia="en-US"/>
        </w:rPr>
      </w:pPr>
      <w:r w:rsidRPr="00D02902">
        <w:rPr>
          <w:bCs/>
          <w:sz w:val="28"/>
          <w:szCs w:val="28"/>
          <w:lang w:eastAsia="en-US"/>
        </w:rPr>
        <w:t>мероприятий («дорожная карта») по повышению значений</w:t>
      </w:r>
    </w:p>
    <w:p w:rsidR="00D02902" w:rsidRPr="00D02902" w:rsidRDefault="00D02902" w:rsidP="00D02902">
      <w:pPr>
        <w:snapToGri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D02902">
        <w:rPr>
          <w:bCs/>
          <w:sz w:val="28"/>
          <w:szCs w:val="28"/>
          <w:lang w:eastAsia="en-US"/>
        </w:rPr>
        <w:t>показателей доступности для инвалидов объектов</w:t>
      </w:r>
    </w:p>
    <w:p w:rsidR="00D02902" w:rsidRPr="00D02902" w:rsidRDefault="00D02902" w:rsidP="00D02902">
      <w:pPr>
        <w:snapToGri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D02902">
        <w:rPr>
          <w:bCs/>
          <w:sz w:val="28"/>
          <w:szCs w:val="28"/>
          <w:lang w:eastAsia="en-US"/>
        </w:rPr>
        <w:t>и услуг на 2015-2020 годы</w:t>
      </w:r>
    </w:p>
    <w:p w:rsidR="00D02902" w:rsidRDefault="00D02902" w:rsidP="00D02902">
      <w:pPr>
        <w:snapToGrid w:val="0"/>
        <w:jc w:val="center"/>
        <w:rPr>
          <w:bCs/>
          <w:sz w:val="28"/>
          <w:szCs w:val="28"/>
          <w:lang w:eastAsia="en-US"/>
        </w:rPr>
      </w:pPr>
    </w:p>
    <w:p w:rsidR="00D02902" w:rsidRDefault="00D02902" w:rsidP="00D02902">
      <w:pPr>
        <w:snapToGrid w:val="0"/>
        <w:ind w:left="36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1.Общее описание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План мероприятий («дорожная карта») по повышению значений пок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зателей доступности для инвалидов объектов и услуг на 2015 - 2020 годы  (далее – «дорожная карта»), разработан в соответствии с Конвенцией о пр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вах инвалидов, Федеральным законом от 01 декабря 2014 года № 419-ФЗ «О внесении изменений в отдельные законодательные акты Российской Федер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по вопросам социальной защиты инвалидов в связи с ратификацией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венции о правах инвалидов» (далее Федеральный закон от 01 декабря 2014 года № 419-ФЗ) и в соответствии с постановлением  Правительства Росси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Федерации от  17 июня 2015 года </w:t>
      </w:r>
      <w:hyperlink r:id="rId10" w:history="1">
        <w:r w:rsidRPr="00D02902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599 «О порядке и сроках разрабо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ки федеральными органами исполнительной власти, органами 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власти субъектов Российской Федерации, органами местного самоупра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Дорожная карта </w:t>
      </w:r>
      <w:r>
        <w:rPr>
          <w:rFonts w:ascii="Times New Roman" w:hAnsi="Times New Roman" w:cs="Times New Roman"/>
          <w:iCs/>
          <w:sz w:val="28"/>
          <w:szCs w:val="28"/>
        </w:rPr>
        <w:t>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ной, инженерной, транспортной инфраструктур</w:t>
      </w:r>
      <w:r>
        <w:rPr>
          <w:rFonts w:ascii="Times New Roman" w:hAnsi="Times New Roman" w:cs="Times New Roman"/>
          <w:iCs/>
          <w:sz w:val="28"/>
          <w:szCs w:val="28"/>
        </w:rPr>
        <w:t>, установленных статьей 15 Федерального закона от 24 ноября 1995 года № 181-ФЗ «О социальной защ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те инвалидов в Российской Федерации», а также иными федеральными и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ластными законами и административно-распорядительными актами органов муниципальной власти, регулирующими вопросы предоставления услуг населению.</w:t>
      </w:r>
    </w:p>
    <w:p w:rsidR="00D02902" w:rsidRDefault="00D02902" w:rsidP="00D0290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</w:t>
      </w:r>
      <w:r>
        <w:rPr>
          <w:bCs/>
          <w:sz w:val="28"/>
          <w:szCs w:val="28"/>
          <w:lang w:eastAsia="en-US"/>
        </w:rPr>
        <w:t>е</w:t>
      </w:r>
      <w:r>
        <w:rPr>
          <w:bCs/>
          <w:sz w:val="28"/>
          <w:szCs w:val="28"/>
          <w:lang w:eastAsia="en-US"/>
        </w:rPr>
        <w:t>нерной, транспортной инфраструктур и условий для беспрепятственного пользования услугами.</w:t>
      </w:r>
    </w:p>
    <w:p w:rsidR="00D02902" w:rsidRDefault="00D02902" w:rsidP="00D0290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en-US"/>
        </w:rPr>
      </w:pPr>
    </w:p>
    <w:p w:rsidR="00D02902" w:rsidRDefault="00D02902" w:rsidP="00D029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 Характеристика проблемы и обоснование необходимости её</w:t>
      </w:r>
    </w:p>
    <w:p w:rsidR="00D02902" w:rsidRDefault="00D02902" w:rsidP="00D029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решения</w:t>
      </w:r>
    </w:p>
    <w:p w:rsidR="00D02902" w:rsidRDefault="00D02902" w:rsidP="00D02902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>В Валдайском районе проживает 3678 инвалидов, что составляет около 15,2 % населения района. Из них 65,4 % - инвалиды 1 и 2 групп. При этом около 200 инвалидов  имеют нарушения опорно-двигательного аппарата и используют при передвижении кресла- коляски и трости, 70 человек имеют ограничения по зрению (слепые и слабовидящие), 32 человека  - инвалиды по слуху, 74 - дети-инвалиды.</w:t>
      </w:r>
    </w:p>
    <w:p w:rsidR="00D02902" w:rsidRDefault="00D02902" w:rsidP="00D0290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</w:t>
      </w:r>
      <w:r>
        <w:rPr>
          <w:iCs/>
          <w:sz w:val="28"/>
          <w:szCs w:val="28"/>
        </w:rPr>
        <w:tab/>
        <w:t>Ежегодно первичная инвалидность в районе устанавливается 110. гражданам трудоспособного возраста. Наблюдается рост инвалидности среди взрослого населения в связи с онкологическими заболеваниями, инсультами и болезнями костно-мышечной системы. Каждый 6 человек, проживающий в районе – инвалид.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свидетельствует о масштабности проблемы инвалидности и опр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деляет необходимость принятия комплекса мероприятий по созданию 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ступной среды для инвалидов.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решения данной задачи Администрация Валдайского муниципал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ного района и подведомственные ей службы участвуют в реализации 6 гос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дарственных программ Новгородской области: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программа Новгородской области «Содействие зан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>тости населения в Новгородской области на 2014-2020 годы», утвержденная постановлением Правительства Новгородской области от 17.10.2013 № 268;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программа Новгородской области «Развитие образ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вания и молодежной политики в Новгородской области на 2014-2020 годы» утвержденная постановлением Новгородской области от 28.10.2013 № 317;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программа Новгородской области «Развитие культуры и туризма в Новгородской области  на 2014-2020 годы», утвержденная п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становлением Новгородской области от 28.10.2013 № 318;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программа Новгородской области «Социальная по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держка отдельных категорий граждан», утвержденная постановлением Пр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вительства Новгородской области от 28.10.2013 № 319;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программа Новгородской области «Развитие физич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ской культуры и спорта на территории Новгородской области на 2014- 2017 годы», утвержденная постановлением Новгородской области от 28.10.2013 № 320;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программа Новгородской области «Развитие здрав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охранения Новгородской области до 2020 года», утвержденная постановл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нием Правительства Новгородской области от 18.12.2014 № 617,</w:t>
      </w:r>
    </w:p>
    <w:p w:rsidR="00D02902" w:rsidRDefault="00D02902" w:rsidP="00D0290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а также реализует исполнительно-распорядительные акты органов местного самоуправления, такие как:</w:t>
      </w: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муниципальные программы «Совершенствование и содержание дорожного хозяйства на территории Валдайского городского поселения на 2014-2017 годы», «Доступная среда на 2012-2015 годы», дог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вор комитета культуры и туризма</w:t>
      </w:r>
      <w:r>
        <w:rPr>
          <w:sz w:val="28"/>
          <w:szCs w:val="28"/>
        </w:rPr>
        <w:t xml:space="preserve"> о взаимном сотрудничестве с ГБУК «Но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городская областная специализированная библиотека для незрячих и слаб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видящих «Веда»,  постановление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от 21.11.2013 №1732 «Об утверждении </w:t>
      </w:r>
      <w:r>
        <w:rPr>
          <w:color w:val="000000"/>
          <w:sz w:val="28"/>
          <w:szCs w:val="28"/>
        </w:rPr>
        <w:t>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Валдайского муниципального района «Развитие образования и мол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дежной политики Валдайского муниципального района на 2014-2020 годы», приказ комитета образования </w:t>
      </w:r>
      <w:r>
        <w:rPr>
          <w:sz w:val="28"/>
          <w:szCs w:val="28"/>
        </w:rPr>
        <w:t>Администрации Валдайского муниципального района от 06.05.2015 №157 «Об организации работы по разработке «Плана мероприятий (Дорожная карта) по поэтапному повышению значений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доступности для инвалидов объектов и услуг в сфере образования и молодежной политики Валдайского муниципального района» и другие.</w:t>
      </w:r>
    </w:p>
    <w:p w:rsidR="00D02902" w:rsidRDefault="00D02902" w:rsidP="00D02902">
      <w:pPr>
        <w:jc w:val="both"/>
        <w:rPr>
          <w:sz w:val="28"/>
          <w:szCs w:val="28"/>
        </w:rPr>
      </w:pPr>
    </w:p>
    <w:p w:rsidR="00D02902" w:rsidRDefault="00D02902" w:rsidP="00D02902">
      <w:pPr>
        <w:jc w:val="both"/>
        <w:rPr>
          <w:b/>
          <w:sz w:val="28"/>
          <w:szCs w:val="28"/>
        </w:rPr>
      </w:pPr>
    </w:p>
    <w:p w:rsidR="00D02902" w:rsidRDefault="00D02902" w:rsidP="00D0290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рамках данных программ предусмотрены средства на адаптацию для инвалидов и других маломобильных групп населения (далее МГН) приор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тетных объектов социальной инфраструктуры в сфере образования района. За  3 года Федеральная субсидия с учетом софинансирования на реализацию мероприятий образования составила 6121400 рублей.</w:t>
      </w:r>
    </w:p>
    <w:p w:rsidR="00D02902" w:rsidRDefault="00D02902" w:rsidP="00D0290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 средств городского бюджета установлены три светофора со звук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вым оповещением для инвалидов по зрению.</w:t>
      </w:r>
    </w:p>
    <w:p w:rsidR="00D02902" w:rsidRDefault="00D02902" w:rsidP="00D0290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В случаях, если существующие объекты социальной инфраструктуры, на которых предоставляются услуги, невозможно полностью приспособить с учетом потребностей инвалидов, руководители учреждений и организаций, до реконструкции или капитального ремонта этого объекта принимаются а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министративно-распорядительные акты, согласованные с одним из общ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ственных объединений инвалидов, осуществляющим свою деятельности на территории муниципального района, городского округа, предусматривающие создание (с учетом потребностей инвалидов) условий доступности сущ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ствующего объекта и порядка предоставления на нем услуг в соответствии с частью 4 статьи 15 Федерального закона «О социальной защите инвалидов в Российской Федерации» либо, когда это возможно, обеспечивают предоста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ление необходимых услуг по месту жительства инвалида или в дистанцио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ном режиме.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условий доступности является главным препятствием для всесторонней интеграции инвалидов в общество, а, следовательно, не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ляет людям, имеющим ограничения в здоровье, быть равноправными член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гражданского общества и в полном объеме реализовывать свои констит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ционные права. Устранение существующих барьеров для инвалидов во всех сферах их жизнедеятельности является важной социальной проблемой.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мирование доступной для инвалидов среды жизнедеятельности является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ной из приоритетных задач социально-экономического развития.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</w:p>
    <w:p w:rsidR="00D02902" w:rsidRDefault="00D02902" w:rsidP="00D029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Цели и задачи доступности для инвалидов объектов и услуг и </w:t>
      </w:r>
    </w:p>
    <w:p w:rsidR="00D02902" w:rsidRDefault="00D02902" w:rsidP="00D0290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мероприятия по их достижению</w:t>
      </w:r>
    </w:p>
    <w:p w:rsidR="00D02902" w:rsidRDefault="00D02902" w:rsidP="00D02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разработки «дорожной карты» является обеспечение беспрепя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ственного доступа инвалидов и других МГН к объектам,  услугам,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сфере культуры, образования и молодежной политики, физкультуры и спорта, в решении социальных и жилищно-коммунальных проблем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Валдайского района.</w:t>
      </w:r>
    </w:p>
    <w:p w:rsidR="00D02902" w:rsidRDefault="00D02902" w:rsidP="00D02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доступной для инвалидов среды жизнедеятельности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одним из приоритетных направлений социально-экономического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района.</w:t>
      </w:r>
    </w:p>
    <w:p w:rsidR="00D02902" w:rsidRDefault="00D02902" w:rsidP="00D02902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Достижение указанной цели предусматривает решение следующих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дач: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>
        <w:rPr>
          <w:sz w:val="28"/>
          <w:szCs w:val="28"/>
        </w:rPr>
        <w:t>. Совершенствование нормативно-правовой и организационной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 формирования доступной среды жизнедеятельности инвалидов и других МГН на территории Валдайского муниципального района.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данной задачи позволит оптимизировать взаимодействие муниципальных учреждений и служб при обеспечении доступности для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категории граждан объектов и услуг в различных сферах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ности. 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уровня доступности объектов и услуг в приоритетных сферах жизнедеятельности инвалидов и других МГН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района, обратив особое внимание на ввод новых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ектов, капитальный ремонт и реконструкцию с учетом их доступности.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задачи будет способствовать созданию условий для интеграции инвалидов в общество и повышению качества обслуживания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валидов в современных условиях.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Информационно-методическое обеспечение системы реабилитации и социальной интеграции инвалидов.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задачи повысит уровень профессиональной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тентности специалистов, работающих с инвалидами, обеспечит создание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фективно действующей системы информационного обеспечения инвалидов.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представленного комплекса задач по формированию безб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рьерной среды жизнедеятельности инвалидов и МГН позволит создать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гоприятные условия для их образования и интеграции в общество,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Руководителями органов, учреждений и организаций социальной и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фраструктуры, оказывающих услуги, обеспечивается создание инвалидам условий доступности объектов в соответствии с требованиями, установле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ными законодательными и иными нормативными правовыми актами, вкл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>
        <w:rPr>
          <w:rFonts w:ascii="Times New Roman" w:hAnsi="Times New Roman" w:cs="Times New Roman"/>
          <w:iCs/>
          <w:sz w:val="28"/>
          <w:szCs w:val="28"/>
        </w:rPr>
        <w:t>чая: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возможность беспрепятственного входа в указанные объекты и выхода из них;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возможность самостоятельного передвижения по объекту в целях 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ступа к месту предоставления услуги, в том числе с использованием помощи персонала, предоставляющего услуги, ассистивных и вспомогательных те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>нологий, а также сменного кресла-коляски;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 при нео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ходимости, с помощью персонала объекта;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проведение инструктажа сотрудников, осуществляющих первичный контакт с получателями услуги, по вопросам ознакомления инвалидов с ра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мещением кабинетов, а также оказания им помощи в уяснении последов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тельности действий и маршрута передвижения при получении услуги;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наличие копий документов, объявлений, инструкций о порядке пред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содействие инвалиду при входе в здание и выходе из него, информир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вание его о доступных маршрутах общественного транспорта;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услуги, в оформлении уст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новленных регламентом (порядком) ее предоставления документов, в сове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шении ими других необходимых для получения услуги действий;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надлежащее размещение носителей информации о порядке предоста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предоставление инвалидам по слуху, при необходимости, услуги с и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пользованием русского жестового языка, включая обеспечение допуска су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допереводчика, тифлосурдопереводчика;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обучение, выданного по форме, устано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ленной приказом Министерства труда и социальной защиты Российской Ф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дерации;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оказание работниками органа, учреждения, организации, предоставл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>ющих услуги иной необходимой инвалидам помощи в преодолении барь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ров, мешающих получению ими услуг наравне с другими лицами.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основу привлечения инвалидов к систематическим занятиям физич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ской культурой и спортом и развития физической культуры и спорта среди лиц с ограниченными возможностями здоровья и инвалидов на территории района, положена реализация мероприятий государственной программы «Развитие физической культуры и спорта в Новгородской области на 2014-2017 годы». В результате чего наметились положительные тенденции к ув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личению числа лиц, желающих заниматься физической культурой и спортом, а также участию в спортивно-оздоровительных мероприятиях таких как «Спортивная семья» и «Веселые старты», соревнований среди молодых и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валидов  по игре дартс и других. Этому способствовала полная доступность физкультурно-оздоровительного комплекса «Молодежный», где установлена подъемная платформа для спуска и подъема инвалидов в бассейн.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Согласно статистическому отчету по форме № 3-АФК «Сведения об адаптивной физической культуре и спорте» за 2014 год, число  лиц с огран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ченными возможностями здоровья и инвалидов,  систематически занима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>
        <w:rPr>
          <w:rFonts w:ascii="Times New Roman" w:hAnsi="Times New Roman" w:cs="Times New Roman"/>
          <w:iCs/>
          <w:sz w:val="28"/>
          <w:szCs w:val="28"/>
        </w:rPr>
        <w:t>щихся физической культурой и спортом в районе 7416 человек, что составл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>ет третью часть населения района, однако число лиц с ограниченными во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можностями здоровья и инвалидов всего лишь 121 человек, что составляет 3,3% в общей численности данной категории населения. </w:t>
      </w:r>
    </w:p>
    <w:p w:rsidR="00D02902" w:rsidRDefault="00D02902" w:rsidP="00D0290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Для решения задач по созданию условий для занятий физической кул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 xml:space="preserve">турой и спортом, формированию у лиц с ограниченными возможностями </w:t>
      </w:r>
    </w:p>
    <w:p w:rsidR="00D02902" w:rsidRDefault="00D02902" w:rsidP="00D0290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здоровья и инвалидов потребности в этих занятиях требуется принятие ко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плекса мер. В первую очередь это обеспечение доступности существу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>
        <w:rPr>
          <w:rFonts w:ascii="Times New Roman" w:hAnsi="Times New Roman" w:cs="Times New Roman"/>
          <w:iCs/>
          <w:sz w:val="28"/>
          <w:szCs w:val="28"/>
        </w:rPr>
        <w:t>щих физкультурно-оздоровительных и спортивных объектов для лиц с огран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ченными возможностями здоровья и инвалидов, подготовка, повышение кв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лификации и переподготовка специалистов для физкультурно-реабилитационной и спортивной работы с указанной категорией лиц. Резул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татом   должно стать увеличение количества лиц с ограниченными возмо</w:t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>
        <w:rPr>
          <w:rFonts w:ascii="Times New Roman" w:hAnsi="Times New Roman" w:cs="Times New Roman"/>
          <w:iCs/>
          <w:sz w:val="28"/>
          <w:szCs w:val="28"/>
        </w:rPr>
        <w:t>ностями здоровья и инвалидов, вовлеченных в занятия физической культурой и спортом.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Согласно Федеральному закону от 29 декабря 1994 года N 78-ФЗ «О библиотечном деле» слепые и слабовидящие граждане имеют право на би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лиотечное обслуживание и получение документов на специальных носителях информации в специальных государственных библиотеках и других общед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ступных библиотеках. Пользователи библиотек, которые не могут пос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щать библиотеку в силу преклонного возраста и физических недостатков, имеют право получать документы из фондов общедоступных библиотек через зао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ные или внестационарные формы обслуживания.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результате реализации договора районной библиотеки с ГБУК «Но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городская областная специальная библиотека для незрячих и слабовидящих «Веда»  15 слабовидящих инвалидов пользуются изданиями на специальных носителях и обеспечены свободным и беспрепятственным доступом к и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формации, что содействует инвалидам в социальной реабилитации и инт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грации в обществе. 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Законом Российской Федерации от 09 октября 1992 года № 3612-1 «Основы законодательства Российской Федерации о культуре» должны быть обеспечены условия доступности для инвалидов культурных ценностей и благ в соответствии с законодательством Российской Федерации о социал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ной защите инвалидов. 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Зрительные залы районных учреждений культуры и  рассчитаны на размещение 2525 мест, В настоящее время вход в киноконцертный зал «Ме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та» (180 мест) оборудован пандусом и перилами, расширенными дверными проемами, передний ряд – 10 мест обозначены для инвалидов. К 2020 году планируется обеспечить доступность для инвалидов сельских учреждений культуры.</w:t>
      </w:r>
    </w:p>
    <w:p w:rsidR="00D02902" w:rsidRDefault="00D02902" w:rsidP="00D0290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  <w:lang w:eastAsia="en-US"/>
        </w:rPr>
        <w:t>Участие Валдайского района в реализации мероприятий государстве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 xml:space="preserve">ной </w:t>
      </w:r>
      <w:hyperlink r:id="rId11" w:history="1">
        <w:r w:rsidRPr="00D02902">
          <w:rPr>
            <w:rStyle w:val="af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>
        <w:rPr>
          <w:sz w:val="28"/>
          <w:szCs w:val="28"/>
          <w:lang w:eastAsia="en-US"/>
        </w:rPr>
        <w:t xml:space="preserve"> Российской Федерации «Доступная среда» на 2011 - 2015 г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ды по формированию сети базовых образовательных учреждений, обеспеч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вающих совместное обучение инвалидов и лиц, не имеющих нарушений ра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вития, позволило </w:t>
      </w:r>
      <w:r>
        <w:rPr>
          <w:iCs/>
          <w:sz w:val="28"/>
          <w:szCs w:val="28"/>
        </w:rPr>
        <w:t xml:space="preserve">в 2011 - 2014 годах </w:t>
      </w:r>
      <w:r>
        <w:rPr>
          <w:sz w:val="28"/>
          <w:szCs w:val="28"/>
          <w:lang w:eastAsia="en-US"/>
        </w:rPr>
        <w:t>создать доступность в</w:t>
      </w:r>
      <w:r>
        <w:rPr>
          <w:iCs/>
          <w:sz w:val="28"/>
          <w:szCs w:val="28"/>
        </w:rPr>
        <w:t xml:space="preserve">  3 муниципал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ных общеобразовательных организациях района и частично в центре допо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 xml:space="preserve">нительного образования «Пульс». 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Дистанционное образование организовано для всех нуждающихся в 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 образовании детей-инвалидов. Все обучающиеся на время обучения обеспечены компьютерной, специализированной техникой, программным 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обеспечением, обеспечивается оплата услуг доступа к информационно - 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лекоммуникационной сети «Интернет» за счет средств областного бю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жета. За всеми детьми по месту их проживания закреплены программисты для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служивания техники и тьюторы.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Комитет  образования и молодежной политики Валдайского района  обеспечивает подготовку педагогических работников, владеющих специал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>
        <w:rPr>
          <w:rFonts w:ascii="Times New Roman" w:hAnsi="Times New Roman" w:cs="Times New Roman"/>
          <w:iCs/>
          <w:sz w:val="28"/>
          <w:szCs w:val="28"/>
        </w:rPr>
        <w:t>ными педагогическими подходами и методами обучения и воспитания об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чающихся с ограниченными возможностями здоровья.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 2020 году в Администрации Валдайского муниципального района в подведомственных ей службах и учреждениях административно-распорядительными актами будут назначены и обучены ответственные за 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боту с инвалидами, эти обязанности занесены в должностные инструкции 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ботников.</w:t>
      </w:r>
    </w:p>
    <w:p w:rsidR="00D02902" w:rsidRDefault="00D02902" w:rsidP="00D02902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02902" w:rsidRDefault="00D02902" w:rsidP="00D02902">
      <w:pPr>
        <w:pStyle w:val="ConsPlusNormal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4.Контроль за реализацией дорожной карты и оценка ее </w:t>
      </w:r>
    </w:p>
    <w:p w:rsidR="00D02902" w:rsidRDefault="00D02902" w:rsidP="00D02902">
      <w:pPr>
        <w:pStyle w:val="ConsPlusNormal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эффективности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осуществляется исполнителями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законодательством Российской Федерации и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Валдайского муниципального района.                                                   Организацию исполнения мероприятий, текущее управление, координацию и контроль реализации «дорожной карты» в районе осуществляет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Валдайского муниципального района.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мероприятий «дорожной карты» являются: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 и молодежной политики и подведомственные комитету  учреждения;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культуры и туризма и подведомственные комитету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                                                                                            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жилищно-коммунального, дорожного хозяйства 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ственные комитету учреждения;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социальным вопросам;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по физической культуре и спорту и подведомственные ему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ждения;</w:t>
      </w:r>
      <w:r>
        <w:rPr>
          <w:sz w:val="28"/>
          <w:szCs w:val="28"/>
        </w:rPr>
        <w:tab/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развития;</w:t>
      </w:r>
    </w:p>
    <w:p w:rsidR="00D02902" w:rsidRDefault="00D02902" w:rsidP="00D02902">
      <w:pPr>
        <w:tabs>
          <w:tab w:val="left" w:pos="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отдел архитектуры, градостроительства и строительства.</w:t>
      </w:r>
    </w:p>
    <w:p w:rsidR="00D02902" w:rsidRDefault="00D02902" w:rsidP="00D02902">
      <w:pPr>
        <w:tabs>
          <w:tab w:val="left" w:pos="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Исполнители «дорожной карты» представляют информацию о ходе ее реализации в Администрацию муниципального района ежегодно к 1 июля и 1 января до 1 января 2021 года.</w:t>
      </w:r>
    </w:p>
    <w:p w:rsidR="00D02902" w:rsidRDefault="00D02902" w:rsidP="00D02902">
      <w:pPr>
        <w:tabs>
          <w:tab w:val="left" w:pos="89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Комитет по социальным вопросам Администрации муниципального района готовит консолидированную информацию в департамент труда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 Новгородской области к 15 июля и 15 января до 15 января 2021 года.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Мероприятия «дорожной карты» направлены на развитие мер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поддержки инвалидов и детей-инвалидов, предоставление им равных возможностей на основе формирования доступной среды жизнедеятельности.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</w:p>
    <w:p w:rsidR="00D02902" w:rsidRDefault="00D02902" w:rsidP="00D02902">
      <w:pPr>
        <w:ind w:firstLine="708"/>
        <w:jc w:val="both"/>
        <w:rPr>
          <w:sz w:val="28"/>
          <w:szCs w:val="28"/>
        </w:rPr>
      </w:pPr>
    </w:p>
    <w:p w:rsidR="00D02902" w:rsidRDefault="00D02902" w:rsidP="00D02902">
      <w:pPr>
        <w:ind w:firstLine="708"/>
        <w:jc w:val="both"/>
        <w:rPr>
          <w:sz w:val="28"/>
          <w:szCs w:val="28"/>
        </w:rPr>
      </w:pP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ожидаются позитивные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значений показателей социально-экономического развития Валдайского муниципального района, характеризующих положение инвалидов, уровень и качество их жизни, повышение мобильности, а также повышение культурн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уровня и толерантности в обществе.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мероприятий «дорожной карты» будет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ражаться в снижении социальной напряженности в обществе за счет: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уровня информированности инвалидов и других МГН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ступных объектах и услугах и возможностях их предоставления; 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повышения уровня и качества услуг, предоставляемых для инвалидов и других МГН;</w:t>
      </w:r>
    </w:p>
    <w:p w:rsidR="00D02902" w:rsidRDefault="00D02902" w:rsidP="00D029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доступности объектов и услуг в  Валдайском муниципальном  районе </w:t>
      </w:r>
    </w:p>
    <w:p w:rsidR="00D02902" w:rsidRDefault="00D02902" w:rsidP="00D02902">
      <w:pPr>
        <w:pStyle w:val="p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Инструментами по определению степени удовлетворенности услови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созданными для безбарьерной среды инвалидов, будут являться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 социологического опроса, который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совместно с районной организацией общества инвалидов и отделением общества ВОС будут проводить ежегодно в ноябре. </w:t>
      </w:r>
    </w:p>
    <w:p w:rsidR="00DC6AFE" w:rsidRDefault="00DC6AFE" w:rsidP="002E274B">
      <w:pPr>
        <w:jc w:val="right"/>
        <w:rPr>
          <w:sz w:val="28"/>
          <w:szCs w:val="28"/>
        </w:rPr>
      </w:pPr>
    </w:p>
    <w:sectPr w:rsidR="00DC6AFE" w:rsidSect="00FD69E3">
      <w:headerReference w:type="even" r:id="rId12"/>
      <w:headerReference w:type="default" r:id="rId13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75" w:rsidRDefault="00D96275">
      <w:r>
        <w:separator/>
      </w:r>
    </w:p>
  </w:endnote>
  <w:endnote w:type="continuationSeparator" w:id="0">
    <w:p w:rsidR="00D96275" w:rsidRDefault="00D9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75" w:rsidRDefault="00D96275">
      <w:r>
        <w:separator/>
      </w:r>
    </w:p>
  </w:footnote>
  <w:footnote w:type="continuationSeparator" w:id="0">
    <w:p w:rsidR="00D96275" w:rsidRDefault="00D9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36D2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13FD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21B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0B7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EB7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31B8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4741D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290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6275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6D29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D69E3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9">
    <w:name w:val="p9"/>
    <w:basedOn w:val="a"/>
    <w:rsid w:val="00D0290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9">
    <w:name w:val="p9"/>
    <w:basedOn w:val="a"/>
    <w:rsid w:val="00D029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654D8B9491A0FB6A40F6D080C4C98D90A68E012947983CB2485FFFBX5b4P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8D87837EB155B886D584EDCA0D7E74C864CFDA4AA41E6266F332F4AF4B7B24378B7F8386EF8BA7Z9j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C654D8B9491A0FB6A40F6D080C4C98D90A68E012947983CB2485FFFBX5b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654D8B9491A0FB6A411601E601390DC023EEE169375D0977BDEA2AC5D9B12B062BDE236A4FEFC77C2F8XFb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21986</CharactersWithSpaces>
  <SharedDoc>false</SharedDoc>
  <HLinks>
    <vt:vector size="24" baseType="variant"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consultantplus://offline/ref=6F8D87837EB155B886D584EDCA0D7E74C864CFDA4AA41E6266F332F4AF4B7B24378B7F8386EF8BA7Z9jFH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consultantplus://offline/ref=44C654D8B9491A0FB6A40F6D080C4C98D90A68E012947983CB2485FFFBX5b4P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consultantplus://offline/ref=44C654D8B9491A0FB6A411601E601390DC023EEE169375D0977BDEA2AC5D9B12B062BDE236A4FEFC77C2F8XFbDP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consultantplus://offline/ref=44C654D8B9491A0FB6A40F6D080C4C98D90A68E012947983CB2485FFFBX5b4P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2015-09-29T07:28:00Z</cp:lastPrinted>
  <dcterms:created xsi:type="dcterms:W3CDTF">2015-10-01T06:48:00Z</dcterms:created>
  <dcterms:modified xsi:type="dcterms:W3CDTF">2015-10-01T06:48:00Z</dcterms:modified>
</cp:coreProperties>
</file>