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A9" w:rsidRDefault="006930A9" w:rsidP="006930A9">
      <w:pPr>
        <w:pStyle w:val="a4"/>
        <w:tabs>
          <w:tab w:val="left" w:pos="3369"/>
        </w:tabs>
        <w:jc w:val="left"/>
        <w:rPr>
          <w:b/>
          <w:sz w:val="24"/>
          <w:szCs w:val="24"/>
        </w:rPr>
      </w:pPr>
      <w:bookmarkStart w:id="0" w:name="_GoBack"/>
      <w:bookmarkEnd w:id="0"/>
    </w:p>
    <w:p w:rsidR="00112176" w:rsidRPr="006930A9" w:rsidRDefault="00112176" w:rsidP="006930A9">
      <w:pPr>
        <w:pStyle w:val="a4"/>
        <w:tabs>
          <w:tab w:val="left" w:pos="3369"/>
        </w:tabs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Пояснительная записка</w:t>
      </w:r>
    </w:p>
    <w:p w:rsidR="00112176" w:rsidRPr="006930A9" w:rsidRDefault="00112176" w:rsidP="006930A9">
      <w:pPr>
        <w:pStyle w:val="a4"/>
        <w:tabs>
          <w:tab w:val="left" w:pos="3369"/>
        </w:tabs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 xml:space="preserve">к </w:t>
      </w:r>
      <w:r w:rsidR="00D22EC7" w:rsidRPr="006930A9">
        <w:rPr>
          <w:b/>
          <w:sz w:val="24"/>
          <w:szCs w:val="24"/>
        </w:rPr>
        <w:t xml:space="preserve"> </w:t>
      </w:r>
      <w:r w:rsidR="00BB52EC" w:rsidRPr="006930A9">
        <w:rPr>
          <w:b/>
          <w:sz w:val="24"/>
          <w:szCs w:val="24"/>
        </w:rPr>
        <w:t>основным показателям</w:t>
      </w:r>
      <w:r w:rsidR="000F6423" w:rsidRPr="006930A9">
        <w:rPr>
          <w:b/>
          <w:sz w:val="24"/>
          <w:szCs w:val="24"/>
        </w:rPr>
        <w:t xml:space="preserve"> </w:t>
      </w:r>
      <w:r w:rsidR="00AC1685" w:rsidRPr="006930A9">
        <w:rPr>
          <w:b/>
          <w:sz w:val="24"/>
          <w:szCs w:val="24"/>
        </w:rPr>
        <w:t xml:space="preserve"> </w:t>
      </w:r>
      <w:r w:rsidR="00BA488B" w:rsidRPr="006930A9">
        <w:rPr>
          <w:b/>
          <w:sz w:val="24"/>
          <w:szCs w:val="24"/>
        </w:rPr>
        <w:t xml:space="preserve">уточненного </w:t>
      </w:r>
      <w:r w:rsidR="00BB52EC" w:rsidRPr="006930A9">
        <w:rPr>
          <w:b/>
          <w:sz w:val="24"/>
          <w:szCs w:val="24"/>
        </w:rPr>
        <w:t>прогноза</w:t>
      </w:r>
      <w:r w:rsidR="00D74EC4" w:rsidRPr="006930A9">
        <w:rPr>
          <w:b/>
          <w:sz w:val="24"/>
          <w:szCs w:val="24"/>
        </w:rPr>
        <w:t xml:space="preserve"> </w:t>
      </w:r>
      <w:r w:rsidRPr="006930A9">
        <w:rPr>
          <w:b/>
          <w:sz w:val="24"/>
          <w:szCs w:val="24"/>
        </w:rPr>
        <w:t>социально-экономического разв</w:t>
      </w:r>
      <w:r w:rsidRPr="006930A9">
        <w:rPr>
          <w:b/>
          <w:sz w:val="24"/>
          <w:szCs w:val="24"/>
        </w:rPr>
        <w:t>и</w:t>
      </w:r>
      <w:r w:rsidRPr="006930A9">
        <w:rPr>
          <w:b/>
          <w:sz w:val="24"/>
          <w:szCs w:val="24"/>
        </w:rPr>
        <w:t xml:space="preserve">тия Валдайского </w:t>
      </w:r>
      <w:r w:rsidR="009E3E8A" w:rsidRPr="006930A9">
        <w:rPr>
          <w:b/>
          <w:sz w:val="24"/>
          <w:szCs w:val="24"/>
        </w:rPr>
        <w:t xml:space="preserve">муниципального </w:t>
      </w:r>
      <w:r w:rsidRPr="006930A9">
        <w:rPr>
          <w:b/>
          <w:sz w:val="24"/>
          <w:szCs w:val="24"/>
        </w:rPr>
        <w:t>района</w:t>
      </w:r>
      <w:r w:rsidR="006930A9">
        <w:rPr>
          <w:b/>
          <w:sz w:val="24"/>
          <w:szCs w:val="24"/>
        </w:rPr>
        <w:t xml:space="preserve"> </w:t>
      </w:r>
      <w:r w:rsidRPr="006930A9">
        <w:rPr>
          <w:b/>
          <w:sz w:val="24"/>
          <w:szCs w:val="24"/>
        </w:rPr>
        <w:t>на 20</w:t>
      </w:r>
      <w:r w:rsidR="000409CD" w:rsidRPr="006930A9">
        <w:rPr>
          <w:b/>
          <w:sz w:val="24"/>
          <w:szCs w:val="24"/>
        </w:rPr>
        <w:t>1</w:t>
      </w:r>
      <w:r w:rsidR="009C652E" w:rsidRPr="006930A9">
        <w:rPr>
          <w:b/>
          <w:sz w:val="24"/>
          <w:szCs w:val="24"/>
        </w:rPr>
        <w:t>8</w:t>
      </w:r>
      <w:r w:rsidRPr="006930A9">
        <w:rPr>
          <w:b/>
          <w:sz w:val="24"/>
          <w:szCs w:val="24"/>
        </w:rPr>
        <w:t xml:space="preserve"> год и на п</w:t>
      </w:r>
      <w:r w:rsidRPr="006930A9">
        <w:rPr>
          <w:b/>
          <w:sz w:val="24"/>
          <w:szCs w:val="24"/>
        </w:rPr>
        <w:t>е</w:t>
      </w:r>
      <w:r w:rsidRPr="006930A9">
        <w:rPr>
          <w:b/>
          <w:sz w:val="24"/>
          <w:szCs w:val="24"/>
        </w:rPr>
        <w:t>риод до 20</w:t>
      </w:r>
      <w:r w:rsidR="009C652E" w:rsidRPr="006930A9">
        <w:rPr>
          <w:b/>
          <w:sz w:val="24"/>
          <w:szCs w:val="24"/>
        </w:rPr>
        <w:t>20</w:t>
      </w:r>
      <w:r w:rsidR="006930A9" w:rsidRPr="006930A9">
        <w:rPr>
          <w:b/>
          <w:sz w:val="24"/>
          <w:szCs w:val="24"/>
        </w:rPr>
        <w:t xml:space="preserve"> года</w:t>
      </w:r>
    </w:p>
    <w:p w:rsidR="00AE7FBA" w:rsidRPr="006930A9" w:rsidRDefault="00B311F2" w:rsidP="00B311F2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</w:p>
    <w:p w:rsidR="00AE7FBA" w:rsidRPr="006930A9" w:rsidRDefault="006930A9" w:rsidP="00AE7FBA">
      <w:pPr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Введение</w:t>
      </w:r>
    </w:p>
    <w:p w:rsidR="00AE7FBA" w:rsidRPr="006930A9" w:rsidRDefault="00AE7FBA" w:rsidP="00BB7D1E">
      <w:pPr>
        <w:jc w:val="both"/>
        <w:rPr>
          <w:sz w:val="24"/>
          <w:szCs w:val="24"/>
        </w:rPr>
      </w:pPr>
    </w:p>
    <w:p w:rsidR="00E1191B" w:rsidRPr="006930A9" w:rsidRDefault="00E1191B" w:rsidP="006930A9">
      <w:pPr>
        <w:pStyle w:val="ad"/>
        <w:jc w:val="both"/>
      </w:pPr>
      <w:r w:rsidRPr="006930A9">
        <w:tab/>
        <w:t>Базой для разработки прогноза социально-экономического разв</w:t>
      </w:r>
      <w:r w:rsidRPr="006930A9">
        <w:t>и</w:t>
      </w:r>
      <w:r w:rsidRPr="006930A9">
        <w:t>тия на 201</w:t>
      </w:r>
      <w:r w:rsidR="00B13222" w:rsidRPr="006930A9">
        <w:t>8</w:t>
      </w:r>
      <w:r w:rsidRPr="006930A9">
        <w:t xml:space="preserve"> год и параметров прогноза до 201</w:t>
      </w:r>
      <w:r w:rsidR="00F4020A" w:rsidRPr="006930A9">
        <w:t>9</w:t>
      </w:r>
      <w:r w:rsidRPr="006930A9">
        <w:t xml:space="preserve"> года являются осно</w:t>
      </w:r>
      <w:r w:rsidRPr="006930A9">
        <w:t>в</w:t>
      </w:r>
      <w:r w:rsidRPr="006930A9">
        <w:t>ные</w:t>
      </w:r>
      <w:r w:rsidRPr="006930A9">
        <w:rPr>
          <w:lang w:val="en"/>
        </w:rPr>
        <w:t> </w:t>
      </w:r>
      <w:r w:rsidRPr="006930A9">
        <w:t xml:space="preserve"> показатели социально-экономического развития района за два предыдущих года, ож</w:t>
      </w:r>
      <w:r w:rsidRPr="006930A9">
        <w:t>и</w:t>
      </w:r>
      <w:r w:rsidRPr="006930A9">
        <w:t>даемые</w:t>
      </w:r>
      <w:r w:rsidRPr="006930A9">
        <w:rPr>
          <w:lang w:val="en"/>
        </w:rPr>
        <w:t> </w:t>
      </w:r>
      <w:r w:rsidRPr="006930A9">
        <w:t xml:space="preserve"> итоги за отчетный период 201</w:t>
      </w:r>
      <w:r w:rsidR="00B13222" w:rsidRPr="006930A9">
        <w:t>7</w:t>
      </w:r>
      <w:r w:rsidRPr="006930A9">
        <w:t xml:space="preserve"> года,  сц</w:t>
      </w:r>
      <w:r w:rsidRPr="006930A9">
        <w:t>е</w:t>
      </w:r>
      <w:r w:rsidRPr="006930A9">
        <w:t xml:space="preserve">нарные условия </w:t>
      </w:r>
      <w:r w:rsidR="006A6742" w:rsidRPr="006930A9">
        <w:t xml:space="preserve">и </w:t>
      </w:r>
      <w:r w:rsidR="00E70778" w:rsidRPr="006930A9">
        <w:t xml:space="preserve">основные параметры прогноза социально-экономического </w:t>
      </w:r>
      <w:r w:rsidRPr="006930A9">
        <w:t>развития  Российской Федерации на 201</w:t>
      </w:r>
      <w:r w:rsidR="00B13222" w:rsidRPr="006930A9">
        <w:t>8</w:t>
      </w:r>
      <w:r w:rsidRPr="006930A9">
        <w:t>-20</w:t>
      </w:r>
      <w:r w:rsidR="00B13222" w:rsidRPr="006930A9">
        <w:t>20</w:t>
      </w:r>
      <w:r w:rsidRPr="006930A9">
        <w:t xml:space="preserve"> г</w:t>
      </w:r>
      <w:r w:rsidRPr="006930A9">
        <w:t>о</w:t>
      </w:r>
      <w:r w:rsidRPr="006930A9">
        <w:t>ды.</w:t>
      </w:r>
    </w:p>
    <w:p w:rsidR="00E70778" w:rsidRPr="006930A9" w:rsidRDefault="006A6742" w:rsidP="006930A9">
      <w:pPr>
        <w:ind w:firstLine="720"/>
        <w:jc w:val="both"/>
        <w:rPr>
          <w:color w:val="000000"/>
          <w:sz w:val="24"/>
          <w:szCs w:val="24"/>
        </w:rPr>
      </w:pPr>
      <w:r w:rsidRPr="006930A9">
        <w:rPr>
          <w:sz w:val="24"/>
          <w:szCs w:val="24"/>
        </w:rPr>
        <w:t>В соответствии со сценарными условиями р</w:t>
      </w:r>
      <w:r w:rsidR="00E1191B" w:rsidRPr="006930A9">
        <w:rPr>
          <w:sz w:val="24"/>
          <w:szCs w:val="24"/>
        </w:rPr>
        <w:t>азработка прогноза соц</w:t>
      </w:r>
      <w:r w:rsidR="00E1191B" w:rsidRPr="006930A9">
        <w:rPr>
          <w:sz w:val="24"/>
          <w:szCs w:val="24"/>
        </w:rPr>
        <w:t>и</w:t>
      </w:r>
      <w:r w:rsidR="00E1191B" w:rsidRPr="006930A9">
        <w:rPr>
          <w:sz w:val="24"/>
          <w:szCs w:val="24"/>
        </w:rPr>
        <w:t>ально-экономического развития и параметров прогноза на период до 20</w:t>
      </w:r>
      <w:r w:rsidR="00B13222" w:rsidRPr="006930A9">
        <w:rPr>
          <w:sz w:val="24"/>
          <w:szCs w:val="24"/>
        </w:rPr>
        <w:t>20</w:t>
      </w:r>
      <w:r w:rsidR="00E1191B" w:rsidRPr="006930A9">
        <w:rPr>
          <w:sz w:val="24"/>
          <w:szCs w:val="24"/>
        </w:rPr>
        <w:t xml:space="preserve"> г</w:t>
      </w:r>
      <w:r w:rsidR="00E1191B" w:rsidRPr="006930A9">
        <w:rPr>
          <w:sz w:val="24"/>
          <w:szCs w:val="24"/>
        </w:rPr>
        <w:t>о</w:t>
      </w:r>
      <w:r w:rsidR="00E1191B" w:rsidRPr="006930A9">
        <w:rPr>
          <w:sz w:val="24"/>
          <w:szCs w:val="24"/>
        </w:rPr>
        <w:t>да</w:t>
      </w:r>
      <w:r w:rsidR="00E1191B" w:rsidRPr="006930A9">
        <w:rPr>
          <w:sz w:val="24"/>
          <w:szCs w:val="24"/>
          <w:lang w:val="en"/>
        </w:rPr>
        <w:t> </w:t>
      </w:r>
      <w:r w:rsidR="00E1191B" w:rsidRPr="006930A9">
        <w:rPr>
          <w:sz w:val="24"/>
          <w:szCs w:val="24"/>
        </w:rPr>
        <w:t xml:space="preserve"> о</w:t>
      </w:r>
      <w:r w:rsidR="00E70778" w:rsidRPr="006930A9">
        <w:rPr>
          <w:sz w:val="24"/>
          <w:szCs w:val="24"/>
        </w:rPr>
        <w:t xml:space="preserve">существлялась по </w:t>
      </w:r>
      <w:r w:rsidR="00E661F6" w:rsidRPr="006930A9">
        <w:rPr>
          <w:sz w:val="24"/>
          <w:szCs w:val="24"/>
        </w:rPr>
        <w:t>трем</w:t>
      </w:r>
      <w:r w:rsidR="00E70778" w:rsidRPr="006930A9">
        <w:rPr>
          <w:sz w:val="24"/>
          <w:szCs w:val="24"/>
        </w:rPr>
        <w:t xml:space="preserve"> вариантам</w:t>
      </w:r>
      <w:r w:rsidR="00CF4F6A" w:rsidRPr="006930A9">
        <w:rPr>
          <w:sz w:val="24"/>
          <w:szCs w:val="24"/>
        </w:rPr>
        <w:t xml:space="preserve">: </w:t>
      </w:r>
      <w:r w:rsidR="00E70778" w:rsidRPr="006930A9">
        <w:rPr>
          <w:color w:val="000000"/>
          <w:sz w:val="24"/>
          <w:szCs w:val="24"/>
        </w:rPr>
        <w:t>базовый вариант 1</w:t>
      </w:r>
      <w:r w:rsidR="00E661F6" w:rsidRPr="006930A9">
        <w:rPr>
          <w:color w:val="000000"/>
          <w:sz w:val="24"/>
          <w:szCs w:val="24"/>
        </w:rPr>
        <w:t xml:space="preserve">- </w:t>
      </w:r>
      <w:r w:rsidR="00873C2A" w:rsidRPr="006930A9">
        <w:rPr>
          <w:color w:val="000000"/>
          <w:sz w:val="24"/>
          <w:szCs w:val="24"/>
        </w:rPr>
        <w:t>консервативный</w:t>
      </w:r>
      <w:r w:rsidR="00E661F6" w:rsidRPr="006930A9">
        <w:rPr>
          <w:color w:val="000000"/>
          <w:sz w:val="24"/>
          <w:szCs w:val="24"/>
        </w:rPr>
        <w:t xml:space="preserve">, </w:t>
      </w:r>
      <w:r w:rsidR="00F4020A" w:rsidRPr="006930A9">
        <w:rPr>
          <w:color w:val="000000"/>
          <w:sz w:val="24"/>
          <w:szCs w:val="24"/>
        </w:rPr>
        <w:t xml:space="preserve"> </w:t>
      </w:r>
      <w:r w:rsidR="00E70778" w:rsidRPr="006930A9">
        <w:rPr>
          <w:color w:val="000000"/>
          <w:sz w:val="24"/>
          <w:szCs w:val="24"/>
        </w:rPr>
        <w:t>в</w:t>
      </w:r>
      <w:r w:rsidR="00E70778" w:rsidRPr="006930A9">
        <w:rPr>
          <w:color w:val="000000"/>
          <w:sz w:val="24"/>
          <w:szCs w:val="24"/>
        </w:rPr>
        <w:t>а</w:t>
      </w:r>
      <w:r w:rsidR="00E70778" w:rsidRPr="006930A9">
        <w:rPr>
          <w:color w:val="000000"/>
          <w:sz w:val="24"/>
          <w:szCs w:val="24"/>
        </w:rPr>
        <w:t>риант 2</w:t>
      </w:r>
      <w:r w:rsidR="00E661F6" w:rsidRPr="006930A9">
        <w:rPr>
          <w:color w:val="000000"/>
          <w:sz w:val="24"/>
          <w:szCs w:val="24"/>
        </w:rPr>
        <w:t xml:space="preserve"> –базовый, 3 вариант- целевой</w:t>
      </w:r>
      <w:r w:rsidR="00F4020A" w:rsidRPr="006930A9">
        <w:rPr>
          <w:color w:val="000000"/>
          <w:sz w:val="24"/>
          <w:szCs w:val="24"/>
        </w:rPr>
        <w:t>.</w:t>
      </w:r>
    </w:p>
    <w:p w:rsidR="002A6C6C" w:rsidRPr="006930A9" w:rsidRDefault="002A6C6C" w:rsidP="00E70778">
      <w:pPr>
        <w:ind w:firstLine="720"/>
        <w:jc w:val="both"/>
        <w:rPr>
          <w:color w:val="000000"/>
          <w:sz w:val="24"/>
          <w:szCs w:val="24"/>
        </w:rPr>
      </w:pPr>
    </w:p>
    <w:p w:rsidR="002A6C6C" w:rsidRPr="006930A9" w:rsidRDefault="002A6C6C" w:rsidP="006930A9">
      <w:pPr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Демографическая ситуация</w:t>
      </w:r>
    </w:p>
    <w:p w:rsidR="00B13222" w:rsidRPr="006930A9" w:rsidRDefault="00B13222" w:rsidP="006930A9">
      <w:pPr>
        <w:shd w:val="clear" w:color="auto" w:fill="FFFFFF"/>
        <w:ind w:firstLine="720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Население Валдайского муниципального района на начало 201</w:t>
      </w:r>
      <w:r w:rsidR="00A570F7" w:rsidRPr="006930A9">
        <w:rPr>
          <w:sz w:val="24"/>
          <w:szCs w:val="24"/>
        </w:rPr>
        <w:t>6</w:t>
      </w:r>
      <w:r w:rsidRPr="006930A9">
        <w:rPr>
          <w:sz w:val="24"/>
          <w:szCs w:val="24"/>
        </w:rPr>
        <w:t xml:space="preserve"> года составляет 24168 человек, из них граждан трудоспособного возраста 52,5 %, пенсионеров 30,5 %, д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тей до 15 лет 5,6 %. Занято в различных отраслях экон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мики около 7,5 тыс.чел.</w:t>
      </w:r>
    </w:p>
    <w:p w:rsidR="00B13222" w:rsidRPr="006930A9" w:rsidRDefault="00B13222" w:rsidP="006930A9">
      <w:pPr>
        <w:shd w:val="clear" w:color="auto" w:fill="FFFFFF"/>
        <w:jc w:val="both"/>
        <w:rPr>
          <w:sz w:val="24"/>
          <w:szCs w:val="24"/>
        </w:rPr>
      </w:pPr>
    </w:p>
    <w:p w:rsidR="00B13222" w:rsidRDefault="00B13222" w:rsidP="006930A9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Демографическая ситуация за  январь - декабрь  2016 года характеризовалась в ц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лом увеличением естественной убыли населения. Число умерших превысило число р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дившихся в 1,</w:t>
      </w:r>
      <w:r w:rsidR="00A570F7" w:rsidRPr="006930A9">
        <w:rPr>
          <w:sz w:val="24"/>
          <w:szCs w:val="24"/>
        </w:rPr>
        <w:t>8</w:t>
      </w:r>
      <w:r w:rsidRPr="006930A9">
        <w:rPr>
          <w:sz w:val="24"/>
          <w:szCs w:val="24"/>
        </w:rPr>
        <w:t xml:space="preserve">  раза (в аналогичном периоде  2015</w:t>
      </w:r>
      <w:r w:rsidR="00A570F7" w:rsidRPr="006930A9">
        <w:rPr>
          <w:sz w:val="24"/>
          <w:szCs w:val="24"/>
        </w:rPr>
        <w:t xml:space="preserve"> </w:t>
      </w:r>
      <w:r w:rsidRPr="006930A9">
        <w:rPr>
          <w:sz w:val="24"/>
          <w:szCs w:val="24"/>
        </w:rPr>
        <w:t>г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да –  1,7 раза).</w:t>
      </w:r>
    </w:p>
    <w:p w:rsidR="006930A9" w:rsidRPr="006930A9" w:rsidRDefault="006930A9" w:rsidP="00B13222">
      <w:pPr>
        <w:shd w:val="clear" w:color="auto" w:fill="FFFFFF"/>
        <w:rPr>
          <w:sz w:val="24"/>
          <w:szCs w:val="24"/>
        </w:rPr>
      </w:pPr>
    </w:p>
    <w:p w:rsidR="00B13222" w:rsidRPr="006930A9" w:rsidRDefault="00B13222" w:rsidP="00B13222">
      <w:pPr>
        <w:shd w:val="clear" w:color="auto" w:fill="FFFFFF"/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Демографическая ситуация района в январе- декабре 2016 г</w:t>
      </w:r>
      <w:r w:rsidRPr="006930A9">
        <w:rPr>
          <w:b/>
          <w:sz w:val="24"/>
          <w:szCs w:val="24"/>
        </w:rPr>
        <w:t>о</w:t>
      </w:r>
      <w:r w:rsidRPr="006930A9">
        <w:rPr>
          <w:b/>
          <w:sz w:val="24"/>
          <w:szCs w:val="24"/>
        </w:rPr>
        <w:t>да.</w:t>
      </w:r>
    </w:p>
    <w:p w:rsidR="00B13222" w:rsidRPr="006930A9" w:rsidRDefault="00B13222" w:rsidP="00B13222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5"/>
        <w:gridCol w:w="822"/>
        <w:gridCol w:w="822"/>
        <w:gridCol w:w="822"/>
        <w:gridCol w:w="822"/>
        <w:gridCol w:w="822"/>
        <w:gridCol w:w="1050"/>
      </w:tblGrid>
      <w:tr w:rsidR="00B13222" w:rsidRPr="006930A9" w:rsidTr="00B13222">
        <w:trPr>
          <w:cantSplit/>
          <w:trHeight w:val="634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Родивши</w:t>
            </w:r>
            <w:r w:rsidRPr="006930A9">
              <w:rPr>
                <w:sz w:val="24"/>
                <w:szCs w:val="24"/>
              </w:rPr>
              <w:t>е</w:t>
            </w:r>
            <w:r w:rsidRPr="006930A9">
              <w:rPr>
                <w:sz w:val="24"/>
                <w:szCs w:val="24"/>
              </w:rPr>
              <w:t xml:space="preserve">ся </w:t>
            </w:r>
            <w:r w:rsidRPr="006930A9"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Умершие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Естестве</w:t>
            </w:r>
            <w:r w:rsidRPr="006930A9">
              <w:rPr>
                <w:sz w:val="24"/>
                <w:szCs w:val="24"/>
              </w:rPr>
              <w:t>н</w:t>
            </w:r>
            <w:r w:rsidRPr="006930A9">
              <w:rPr>
                <w:sz w:val="24"/>
                <w:szCs w:val="24"/>
              </w:rPr>
              <w:t>ная</w:t>
            </w:r>
            <w:r w:rsidRPr="006930A9">
              <w:rPr>
                <w:sz w:val="24"/>
                <w:szCs w:val="24"/>
              </w:rPr>
              <w:br/>
              <w:t xml:space="preserve">убыль (-), </w:t>
            </w:r>
            <w:r w:rsidRPr="006930A9">
              <w:rPr>
                <w:sz w:val="24"/>
                <w:szCs w:val="24"/>
              </w:rPr>
              <w:br/>
              <w:t>прирост</w:t>
            </w:r>
          </w:p>
        </w:tc>
      </w:tr>
      <w:tr w:rsidR="00B13222" w:rsidRPr="006930A9" w:rsidTr="00B13222">
        <w:trPr>
          <w:cantSplit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22" w:rsidRPr="006930A9" w:rsidRDefault="00B13222" w:rsidP="00400193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2015</w:t>
            </w:r>
          </w:p>
        </w:tc>
      </w:tr>
      <w:tr w:rsidR="00B13222" w:rsidRPr="006930A9" w:rsidTr="00B13222">
        <w:trPr>
          <w:cantSplit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rPr>
                <w:rFonts w:ascii="Arial" w:hAnsi="Arial"/>
                <w:b/>
                <w:sz w:val="24"/>
                <w:szCs w:val="24"/>
              </w:rPr>
            </w:pPr>
            <w:bookmarkStart w:id="1" w:name="_Hlk326052680"/>
            <w:r w:rsidRPr="006930A9">
              <w:rPr>
                <w:b/>
                <w:sz w:val="24"/>
                <w:szCs w:val="24"/>
              </w:rPr>
              <w:t>Все население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289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529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482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6930A9">
              <w:rPr>
                <w:rFonts w:ascii="Arial" w:hAnsi="Arial"/>
                <w:b/>
                <w:sz w:val="24"/>
                <w:szCs w:val="24"/>
              </w:rPr>
              <w:t>-</w:t>
            </w:r>
            <w:r w:rsidRPr="006930A9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-206</w:t>
            </w:r>
          </w:p>
        </w:tc>
      </w:tr>
      <w:tr w:rsidR="00B13222" w:rsidRPr="006930A9" w:rsidTr="00B13222">
        <w:trPr>
          <w:cantSplit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227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в том числе: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B13222" w:rsidRPr="006930A9" w:rsidTr="00B13222">
        <w:trPr>
          <w:cantSplit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57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городское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210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rFonts w:ascii="Arial" w:hAnsi="Arial"/>
                <w:sz w:val="24"/>
                <w:szCs w:val="24"/>
              </w:rPr>
              <w:t>179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314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rFonts w:ascii="Arial" w:hAnsi="Arial"/>
                <w:sz w:val="24"/>
                <w:szCs w:val="24"/>
              </w:rPr>
              <w:t>276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-104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rFonts w:ascii="Arial" w:hAnsi="Arial"/>
                <w:sz w:val="24"/>
                <w:szCs w:val="24"/>
              </w:rPr>
              <w:t>-97</w:t>
            </w:r>
          </w:p>
        </w:tc>
      </w:tr>
      <w:tr w:rsidR="00B13222" w:rsidRPr="006930A9" w:rsidTr="00B13222">
        <w:trPr>
          <w:cantSplit/>
        </w:trPr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57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сельское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79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rFonts w:ascii="Arial" w:hAnsi="Arial"/>
                <w:sz w:val="24"/>
                <w:szCs w:val="24"/>
              </w:rPr>
              <w:t>97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215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rFonts w:ascii="Arial" w:hAnsi="Arial"/>
                <w:sz w:val="24"/>
                <w:szCs w:val="24"/>
              </w:rPr>
              <w:t>206</w:t>
            </w:r>
          </w:p>
        </w:tc>
        <w:tc>
          <w:tcPr>
            <w:tcW w:w="822" w:type="dxa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-136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rFonts w:ascii="Arial" w:hAnsi="Arial"/>
                <w:sz w:val="24"/>
                <w:szCs w:val="24"/>
              </w:rPr>
            </w:pPr>
            <w:r w:rsidRPr="006930A9">
              <w:rPr>
                <w:rFonts w:ascii="Arial" w:hAnsi="Arial"/>
                <w:sz w:val="24"/>
                <w:szCs w:val="24"/>
              </w:rPr>
              <w:t>-109</w:t>
            </w:r>
          </w:p>
        </w:tc>
      </w:tr>
      <w:tr w:rsidR="00B13222" w:rsidRPr="006930A9" w:rsidTr="00B13222">
        <w:trPr>
          <w:cantSplit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222" w:rsidRPr="006930A9" w:rsidRDefault="00B13222" w:rsidP="00400193">
            <w:pPr>
              <w:shd w:val="clear" w:color="auto" w:fill="FFFFFF"/>
              <w:spacing w:before="120" w:after="120"/>
              <w:ind w:left="-57" w:right="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F4020A" w:rsidRPr="006930A9" w:rsidRDefault="00F4020A" w:rsidP="00F4020A">
      <w:pPr>
        <w:rPr>
          <w:sz w:val="24"/>
          <w:szCs w:val="24"/>
        </w:rPr>
      </w:pPr>
    </w:p>
    <w:p w:rsidR="00F4020A" w:rsidRDefault="00F4020A" w:rsidP="00F4020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6930A9" w:rsidRDefault="006930A9" w:rsidP="00F4020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6930A9" w:rsidRDefault="006930A9" w:rsidP="00F4020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6930A9" w:rsidRDefault="006930A9" w:rsidP="00F4020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6930A9" w:rsidRDefault="006930A9" w:rsidP="00F4020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6930A9" w:rsidRDefault="006930A9" w:rsidP="00F4020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6930A9" w:rsidRPr="006930A9" w:rsidRDefault="006930A9" w:rsidP="00F4020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A570F7" w:rsidRPr="006930A9" w:rsidRDefault="00A570F7" w:rsidP="00A570F7">
      <w:pPr>
        <w:shd w:val="clear" w:color="auto" w:fill="FFFFFF"/>
        <w:spacing w:line="360" w:lineRule="auto"/>
        <w:ind w:firstLine="708"/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Динамика численности населения района</w:t>
      </w:r>
    </w:p>
    <w:p w:rsidR="002A6C6C" w:rsidRPr="006930A9" w:rsidRDefault="00B61910" w:rsidP="006930A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77025" cy="31813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377E5" w:rsidRPr="006930A9">
        <w:rPr>
          <w:sz w:val="24"/>
          <w:szCs w:val="24"/>
        </w:rPr>
        <w:tab/>
      </w:r>
      <w:r w:rsidR="002A6C6C" w:rsidRPr="006930A9">
        <w:rPr>
          <w:sz w:val="24"/>
          <w:szCs w:val="24"/>
        </w:rPr>
        <w:t>Ежегодное снижение  числа родившихся привело к изменению возрастной стру</w:t>
      </w:r>
      <w:r w:rsidR="002A6C6C" w:rsidRPr="006930A9">
        <w:rPr>
          <w:sz w:val="24"/>
          <w:szCs w:val="24"/>
        </w:rPr>
        <w:t>к</w:t>
      </w:r>
      <w:r w:rsidR="002A6C6C" w:rsidRPr="006930A9">
        <w:rPr>
          <w:sz w:val="24"/>
          <w:szCs w:val="24"/>
        </w:rPr>
        <w:t>туры населения. Происходит старение населения, что рассматривается как неблагополу</w:t>
      </w:r>
      <w:r w:rsidR="002A6C6C" w:rsidRPr="006930A9">
        <w:rPr>
          <w:sz w:val="24"/>
          <w:szCs w:val="24"/>
        </w:rPr>
        <w:t>ч</w:t>
      </w:r>
      <w:r w:rsidR="002A6C6C" w:rsidRPr="006930A9">
        <w:rPr>
          <w:sz w:val="24"/>
          <w:szCs w:val="24"/>
        </w:rPr>
        <w:t>ный фактор, увеличивающий демографическую н</w:t>
      </w:r>
      <w:r w:rsidR="002A6C6C" w:rsidRPr="006930A9">
        <w:rPr>
          <w:sz w:val="24"/>
          <w:szCs w:val="24"/>
        </w:rPr>
        <w:t>а</w:t>
      </w:r>
      <w:r w:rsidR="002A6C6C" w:rsidRPr="006930A9">
        <w:rPr>
          <w:sz w:val="24"/>
          <w:szCs w:val="24"/>
        </w:rPr>
        <w:t>грузку на трудоспособное население. По оценке 201</w:t>
      </w:r>
      <w:r w:rsidR="00AD24F0" w:rsidRPr="006930A9">
        <w:rPr>
          <w:sz w:val="24"/>
          <w:szCs w:val="24"/>
        </w:rPr>
        <w:t>7</w:t>
      </w:r>
      <w:r w:rsidR="002A6C6C" w:rsidRPr="006930A9">
        <w:rPr>
          <w:sz w:val="24"/>
          <w:szCs w:val="24"/>
        </w:rPr>
        <w:t xml:space="preserve"> года сохранится тенденция к уменьшению среднегодовой численности постоянного населения района .К </w:t>
      </w:r>
      <w:smartTag w:uri="urn:schemas-microsoft-com:office:smarttags" w:element="metricconverter">
        <w:smartTagPr>
          <w:attr w:name="ProductID" w:val="2020 г"/>
        </w:smartTagPr>
        <w:r w:rsidR="002A6C6C" w:rsidRPr="006930A9">
          <w:rPr>
            <w:sz w:val="24"/>
            <w:szCs w:val="24"/>
          </w:rPr>
          <w:t>20</w:t>
        </w:r>
        <w:r w:rsidR="00AD24F0" w:rsidRPr="006930A9">
          <w:rPr>
            <w:sz w:val="24"/>
            <w:szCs w:val="24"/>
          </w:rPr>
          <w:t>20</w:t>
        </w:r>
        <w:r w:rsidR="002A6C6C" w:rsidRPr="006930A9">
          <w:rPr>
            <w:sz w:val="24"/>
            <w:szCs w:val="24"/>
          </w:rPr>
          <w:t xml:space="preserve"> г</w:t>
        </w:r>
      </w:smartTag>
      <w:r w:rsidR="002A6C6C" w:rsidRPr="006930A9">
        <w:rPr>
          <w:sz w:val="24"/>
          <w:szCs w:val="24"/>
        </w:rPr>
        <w:t>. численность постоянного насел</w:t>
      </w:r>
      <w:r w:rsidR="002A6C6C" w:rsidRPr="006930A9">
        <w:rPr>
          <w:sz w:val="24"/>
          <w:szCs w:val="24"/>
        </w:rPr>
        <w:t>е</w:t>
      </w:r>
      <w:r w:rsidR="002A6C6C" w:rsidRPr="006930A9">
        <w:rPr>
          <w:sz w:val="24"/>
          <w:szCs w:val="24"/>
        </w:rPr>
        <w:t>ния уменьшится и составит на конец года около 23,3 тысяч человек.</w:t>
      </w:r>
    </w:p>
    <w:p w:rsidR="002A6C6C" w:rsidRPr="006930A9" w:rsidRDefault="002A6C6C" w:rsidP="002A6C6C">
      <w:pPr>
        <w:rPr>
          <w:sz w:val="24"/>
          <w:szCs w:val="24"/>
        </w:rPr>
      </w:pPr>
    </w:p>
    <w:p w:rsidR="00236DC9" w:rsidRPr="006930A9" w:rsidRDefault="00236DC9" w:rsidP="00236DC9">
      <w:pPr>
        <w:pStyle w:val="2"/>
        <w:ind w:firstLine="708"/>
        <w:rPr>
          <w:sz w:val="24"/>
          <w:szCs w:val="24"/>
        </w:rPr>
      </w:pPr>
      <w:r w:rsidRPr="006930A9">
        <w:rPr>
          <w:sz w:val="24"/>
          <w:szCs w:val="24"/>
        </w:rPr>
        <w:t xml:space="preserve">Миграционный оборот населения </w:t>
      </w:r>
      <w:r w:rsidR="009333BC" w:rsidRPr="006930A9">
        <w:rPr>
          <w:sz w:val="24"/>
          <w:szCs w:val="24"/>
        </w:rPr>
        <w:t xml:space="preserve">(сумма прибытий и выбытий) </w:t>
      </w:r>
      <w:r w:rsidRPr="006930A9">
        <w:rPr>
          <w:sz w:val="24"/>
          <w:szCs w:val="24"/>
        </w:rPr>
        <w:t>в 201</w:t>
      </w:r>
      <w:r w:rsidR="00831720" w:rsidRPr="006930A9">
        <w:rPr>
          <w:sz w:val="24"/>
          <w:szCs w:val="24"/>
        </w:rPr>
        <w:t>6</w:t>
      </w:r>
      <w:r w:rsidRPr="006930A9">
        <w:rPr>
          <w:sz w:val="24"/>
          <w:szCs w:val="24"/>
        </w:rPr>
        <w:t xml:space="preserve"> году по Валдайскому району составил </w:t>
      </w:r>
      <w:r w:rsidR="00DB2699" w:rsidRPr="006930A9">
        <w:rPr>
          <w:sz w:val="24"/>
          <w:szCs w:val="24"/>
        </w:rPr>
        <w:t>2</w:t>
      </w:r>
      <w:r w:rsidR="00831720" w:rsidRPr="006930A9">
        <w:rPr>
          <w:sz w:val="24"/>
          <w:szCs w:val="24"/>
        </w:rPr>
        <w:t>116</w:t>
      </w:r>
      <w:r w:rsidRPr="006930A9">
        <w:rPr>
          <w:sz w:val="24"/>
          <w:szCs w:val="24"/>
        </w:rPr>
        <w:t xml:space="preserve"> человек. Миграционная активность населения хара</w:t>
      </w:r>
      <w:r w:rsidRPr="006930A9">
        <w:rPr>
          <w:sz w:val="24"/>
          <w:szCs w:val="24"/>
        </w:rPr>
        <w:t>к</w:t>
      </w:r>
      <w:r w:rsidRPr="006930A9">
        <w:rPr>
          <w:sz w:val="24"/>
          <w:szCs w:val="24"/>
        </w:rPr>
        <w:t>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1761"/>
        <w:gridCol w:w="96"/>
        <w:gridCol w:w="2268"/>
        <w:gridCol w:w="1898"/>
      </w:tblGrid>
      <w:tr w:rsidR="001A4398" w:rsidRPr="006930A9" w:rsidTr="006930A9">
        <w:tc>
          <w:tcPr>
            <w:tcW w:w="3025" w:type="dxa"/>
          </w:tcPr>
          <w:p w:rsidR="001A4398" w:rsidRPr="006930A9" w:rsidRDefault="001A4398" w:rsidP="009D455A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1A4398" w:rsidRPr="006930A9" w:rsidRDefault="001A4398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</w:t>
            </w:r>
            <w:r w:rsidR="00831720" w:rsidRPr="006930A9"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  <w:gridSpan w:val="2"/>
          </w:tcPr>
          <w:p w:rsidR="001A4398" w:rsidRPr="006930A9" w:rsidRDefault="00831720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2015</w:t>
            </w:r>
          </w:p>
        </w:tc>
        <w:tc>
          <w:tcPr>
            <w:tcW w:w="1898" w:type="dxa"/>
          </w:tcPr>
          <w:p w:rsidR="001A4398" w:rsidRPr="006930A9" w:rsidRDefault="001A4398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</w:t>
            </w:r>
            <w:r w:rsidR="00831720" w:rsidRPr="006930A9">
              <w:rPr>
                <w:sz w:val="24"/>
                <w:szCs w:val="24"/>
              </w:rPr>
              <w:t>6</w:t>
            </w:r>
            <w:r w:rsidRPr="006930A9">
              <w:rPr>
                <w:sz w:val="24"/>
                <w:szCs w:val="24"/>
              </w:rPr>
              <w:t xml:space="preserve">  в % к 201</w:t>
            </w:r>
            <w:r w:rsidR="00831720" w:rsidRPr="006930A9">
              <w:rPr>
                <w:sz w:val="24"/>
                <w:szCs w:val="24"/>
              </w:rPr>
              <w:t>5</w:t>
            </w:r>
          </w:p>
        </w:tc>
      </w:tr>
      <w:tr w:rsidR="001A4398" w:rsidRPr="006930A9" w:rsidTr="006930A9">
        <w:tc>
          <w:tcPr>
            <w:tcW w:w="3025" w:type="dxa"/>
          </w:tcPr>
          <w:p w:rsidR="001A4398" w:rsidRPr="006930A9" w:rsidRDefault="001A4398" w:rsidP="009D455A">
            <w:pPr>
              <w:pStyle w:val="2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Прибыло</w:t>
            </w:r>
          </w:p>
        </w:tc>
        <w:tc>
          <w:tcPr>
            <w:tcW w:w="1761" w:type="dxa"/>
          </w:tcPr>
          <w:p w:rsidR="001A4398" w:rsidRPr="006930A9" w:rsidRDefault="00D60F2F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984</w:t>
            </w:r>
          </w:p>
        </w:tc>
        <w:tc>
          <w:tcPr>
            <w:tcW w:w="2364" w:type="dxa"/>
            <w:gridSpan w:val="2"/>
          </w:tcPr>
          <w:p w:rsidR="001A4398" w:rsidRPr="006930A9" w:rsidRDefault="00831720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1300</w:t>
            </w:r>
          </w:p>
        </w:tc>
        <w:tc>
          <w:tcPr>
            <w:tcW w:w="1898" w:type="dxa"/>
          </w:tcPr>
          <w:p w:rsidR="001A4398" w:rsidRPr="006930A9" w:rsidRDefault="00831720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75,7</w:t>
            </w:r>
          </w:p>
        </w:tc>
      </w:tr>
      <w:tr w:rsidR="001A4398" w:rsidRPr="006930A9" w:rsidTr="006930A9">
        <w:tc>
          <w:tcPr>
            <w:tcW w:w="3025" w:type="dxa"/>
          </w:tcPr>
          <w:p w:rsidR="001A4398" w:rsidRPr="006930A9" w:rsidRDefault="001A4398" w:rsidP="009D455A">
            <w:pPr>
              <w:pStyle w:val="2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Выбыло</w:t>
            </w:r>
          </w:p>
        </w:tc>
        <w:tc>
          <w:tcPr>
            <w:tcW w:w="1761" w:type="dxa"/>
          </w:tcPr>
          <w:p w:rsidR="001A4398" w:rsidRPr="006930A9" w:rsidRDefault="00D60F2F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1132</w:t>
            </w:r>
          </w:p>
        </w:tc>
        <w:tc>
          <w:tcPr>
            <w:tcW w:w="2364" w:type="dxa"/>
            <w:gridSpan w:val="2"/>
          </w:tcPr>
          <w:p w:rsidR="001A4398" w:rsidRPr="006930A9" w:rsidRDefault="00831720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1160</w:t>
            </w:r>
          </w:p>
        </w:tc>
        <w:tc>
          <w:tcPr>
            <w:tcW w:w="1898" w:type="dxa"/>
          </w:tcPr>
          <w:p w:rsidR="001A4398" w:rsidRPr="006930A9" w:rsidRDefault="00831720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97,6</w:t>
            </w:r>
          </w:p>
        </w:tc>
      </w:tr>
      <w:tr w:rsidR="001A4398" w:rsidRPr="006930A9" w:rsidTr="006930A9">
        <w:trPr>
          <w:trHeight w:val="647"/>
        </w:trPr>
        <w:tc>
          <w:tcPr>
            <w:tcW w:w="3025" w:type="dxa"/>
          </w:tcPr>
          <w:p w:rsidR="001A4398" w:rsidRPr="006930A9" w:rsidRDefault="001A4398" w:rsidP="009D455A">
            <w:pPr>
              <w:pStyle w:val="2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1761" w:type="dxa"/>
          </w:tcPr>
          <w:p w:rsidR="001A4398" w:rsidRPr="006930A9" w:rsidRDefault="00D60F2F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-148</w:t>
            </w:r>
          </w:p>
        </w:tc>
        <w:tc>
          <w:tcPr>
            <w:tcW w:w="2364" w:type="dxa"/>
            <w:gridSpan w:val="2"/>
          </w:tcPr>
          <w:p w:rsidR="001A4398" w:rsidRPr="006930A9" w:rsidRDefault="00831720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+140</w:t>
            </w:r>
          </w:p>
        </w:tc>
        <w:tc>
          <w:tcPr>
            <w:tcW w:w="1898" w:type="dxa"/>
          </w:tcPr>
          <w:p w:rsidR="001A4398" w:rsidRPr="006930A9" w:rsidRDefault="001A4398" w:rsidP="006930A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A4398" w:rsidRPr="006930A9" w:rsidTr="006930A9">
        <w:tc>
          <w:tcPr>
            <w:tcW w:w="3025" w:type="dxa"/>
          </w:tcPr>
          <w:p w:rsidR="001A4398" w:rsidRPr="006930A9" w:rsidRDefault="001A4398" w:rsidP="009D455A">
            <w:pPr>
              <w:pStyle w:val="2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Миграционный оборот</w:t>
            </w:r>
          </w:p>
        </w:tc>
        <w:tc>
          <w:tcPr>
            <w:tcW w:w="1857" w:type="dxa"/>
            <w:gridSpan w:val="2"/>
          </w:tcPr>
          <w:p w:rsidR="001A4398" w:rsidRPr="006930A9" w:rsidRDefault="00D60F2F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2116</w:t>
            </w:r>
          </w:p>
        </w:tc>
        <w:tc>
          <w:tcPr>
            <w:tcW w:w="2268" w:type="dxa"/>
          </w:tcPr>
          <w:p w:rsidR="001A4398" w:rsidRPr="006930A9" w:rsidRDefault="00831720" w:rsidP="006930A9">
            <w:pPr>
              <w:pStyle w:val="2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2460</w:t>
            </w:r>
          </w:p>
        </w:tc>
        <w:tc>
          <w:tcPr>
            <w:tcW w:w="1898" w:type="dxa"/>
          </w:tcPr>
          <w:p w:rsidR="001A4398" w:rsidRPr="006930A9" w:rsidRDefault="001A4398" w:rsidP="006930A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p w:rsidR="00236DC9" w:rsidRPr="006930A9" w:rsidRDefault="00236DC9" w:rsidP="00236DC9">
      <w:pPr>
        <w:pStyle w:val="2"/>
        <w:ind w:firstLine="720"/>
        <w:rPr>
          <w:sz w:val="24"/>
          <w:szCs w:val="24"/>
        </w:rPr>
      </w:pPr>
      <w:r w:rsidRPr="006930A9">
        <w:rPr>
          <w:sz w:val="24"/>
          <w:szCs w:val="24"/>
        </w:rPr>
        <w:t>Из приведенных данных видно, что в целом миграционная активность населе</w:t>
      </w:r>
      <w:r w:rsidR="0044273E" w:rsidRPr="006930A9">
        <w:rPr>
          <w:sz w:val="24"/>
          <w:szCs w:val="24"/>
        </w:rPr>
        <w:t>ния высокая.  Продолжается отток молодёжи в крупные города Ро</w:t>
      </w:r>
      <w:r w:rsidR="0044273E" w:rsidRPr="006930A9">
        <w:rPr>
          <w:sz w:val="24"/>
          <w:szCs w:val="24"/>
        </w:rPr>
        <w:t>с</w:t>
      </w:r>
      <w:r w:rsidR="0044273E" w:rsidRPr="006930A9">
        <w:rPr>
          <w:sz w:val="24"/>
          <w:szCs w:val="24"/>
        </w:rPr>
        <w:t>сии, в их числе г. Великий Новгород, Москва, Санкт-Петербург. Эти причины влияют на сокращение чи</w:t>
      </w:r>
      <w:r w:rsidR="0044273E" w:rsidRPr="006930A9">
        <w:rPr>
          <w:sz w:val="24"/>
          <w:szCs w:val="24"/>
        </w:rPr>
        <w:t>с</w:t>
      </w:r>
      <w:r w:rsidR="0044273E" w:rsidRPr="006930A9">
        <w:rPr>
          <w:sz w:val="24"/>
          <w:szCs w:val="24"/>
        </w:rPr>
        <w:t>ленности постоянного населения</w:t>
      </w:r>
      <w:r w:rsidRPr="006930A9">
        <w:rPr>
          <w:sz w:val="24"/>
          <w:szCs w:val="24"/>
        </w:rPr>
        <w:t xml:space="preserve"> </w:t>
      </w:r>
    </w:p>
    <w:p w:rsidR="0013180D" w:rsidRPr="006930A9" w:rsidRDefault="0013180D" w:rsidP="0013180D">
      <w:pPr>
        <w:rPr>
          <w:sz w:val="24"/>
          <w:szCs w:val="24"/>
        </w:rPr>
      </w:pPr>
      <w:r w:rsidRPr="006930A9">
        <w:rPr>
          <w:sz w:val="24"/>
          <w:szCs w:val="24"/>
        </w:rPr>
        <w:tab/>
      </w:r>
    </w:p>
    <w:p w:rsidR="00E712DD" w:rsidRPr="006930A9" w:rsidRDefault="007A52AE" w:rsidP="006930A9">
      <w:pPr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2</w:t>
      </w:r>
      <w:r w:rsidR="00A22DEF" w:rsidRPr="006930A9">
        <w:rPr>
          <w:b/>
          <w:sz w:val="24"/>
          <w:szCs w:val="24"/>
        </w:rPr>
        <w:t>.Ра</w:t>
      </w:r>
      <w:r w:rsidR="006930A9">
        <w:rPr>
          <w:b/>
          <w:sz w:val="24"/>
          <w:szCs w:val="24"/>
        </w:rPr>
        <w:t>звитие промышленных предприятий</w:t>
      </w:r>
    </w:p>
    <w:p w:rsidR="006E5E53" w:rsidRPr="006930A9" w:rsidRDefault="0061426E" w:rsidP="00700B5E">
      <w:pPr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="003F6D3B" w:rsidRPr="006930A9">
        <w:rPr>
          <w:sz w:val="24"/>
          <w:szCs w:val="24"/>
        </w:rPr>
        <w:t xml:space="preserve"> Объём отгруженных товаров собственного производства, выполне</w:t>
      </w:r>
      <w:r w:rsidR="003F6D3B" w:rsidRPr="006930A9">
        <w:rPr>
          <w:sz w:val="24"/>
          <w:szCs w:val="24"/>
        </w:rPr>
        <w:t>н</w:t>
      </w:r>
      <w:r w:rsidR="003F6D3B" w:rsidRPr="006930A9">
        <w:rPr>
          <w:sz w:val="24"/>
          <w:szCs w:val="24"/>
        </w:rPr>
        <w:t>ных работ и услуг по фактическим видам экономической деятельности  ( без субъектов малого пре</w:t>
      </w:r>
      <w:r w:rsidR="003F6D3B" w:rsidRPr="006930A9">
        <w:rPr>
          <w:sz w:val="24"/>
          <w:szCs w:val="24"/>
        </w:rPr>
        <w:t>д</w:t>
      </w:r>
      <w:r w:rsidR="003F6D3B" w:rsidRPr="006930A9">
        <w:rPr>
          <w:sz w:val="24"/>
          <w:szCs w:val="24"/>
        </w:rPr>
        <w:t>принимательства) за 2015 год с</w:t>
      </w:r>
      <w:r w:rsidR="003F6D3B" w:rsidRPr="006930A9">
        <w:rPr>
          <w:sz w:val="24"/>
          <w:szCs w:val="24"/>
        </w:rPr>
        <w:t>о</w:t>
      </w:r>
      <w:r w:rsidR="003F6D3B" w:rsidRPr="006930A9">
        <w:rPr>
          <w:sz w:val="24"/>
          <w:szCs w:val="24"/>
        </w:rPr>
        <w:t>ставил 529,3 млн.руб. или 176,1%  к  2014 году</w:t>
      </w:r>
      <w:r w:rsidR="004B6926" w:rsidRPr="006930A9">
        <w:rPr>
          <w:sz w:val="24"/>
          <w:szCs w:val="24"/>
        </w:rPr>
        <w:t>, за 2016 год составил 664,6 млн.руб. или 120,4 %  к  2015 году .</w:t>
      </w:r>
    </w:p>
    <w:p w:rsidR="00D52FE0" w:rsidRPr="006930A9" w:rsidRDefault="006A0DD0" w:rsidP="006930A9">
      <w:pPr>
        <w:ind w:firstLine="708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В связи с тем, что по видам экономической деятельности информация по объёму отгруженной продукции за 201</w:t>
      </w:r>
      <w:r w:rsidR="004B6926" w:rsidRPr="006930A9">
        <w:rPr>
          <w:sz w:val="24"/>
          <w:szCs w:val="24"/>
        </w:rPr>
        <w:t>5</w:t>
      </w:r>
      <w:r w:rsidRPr="006930A9">
        <w:rPr>
          <w:sz w:val="24"/>
          <w:szCs w:val="24"/>
        </w:rPr>
        <w:t xml:space="preserve"> и 201</w:t>
      </w:r>
      <w:r w:rsidR="004B6926" w:rsidRPr="006930A9">
        <w:rPr>
          <w:sz w:val="24"/>
          <w:szCs w:val="24"/>
        </w:rPr>
        <w:t>6</w:t>
      </w:r>
      <w:r w:rsidRPr="006930A9">
        <w:rPr>
          <w:sz w:val="24"/>
          <w:szCs w:val="24"/>
        </w:rPr>
        <w:t xml:space="preserve"> годы   является конфиде</w:t>
      </w:r>
      <w:r w:rsidRPr="006930A9">
        <w:rPr>
          <w:sz w:val="24"/>
          <w:szCs w:val="24"/>
        </w:rPr>
        <w:t>н</w:t>
      </w:r>
      <w:r w:rsidRPr="006930A9">
        <w:rPr>
          <w:sz w:val="24"/>
          <w:szCs w:val="24"/>
        </w:rPr>
        <w:t>циальной,</w:t>
      </w:r>
      <w:r w:rsidR="001B1054" w:rsidRPr="006930A9">
        <w:rPr>
          <w:sz w:val="24"/>
          <w:szCs w:val="24"/>
        </w:rPr>
        <w:t xml:space="preserve"> оценка за 201</w:t>
      </w:r>
      <w:r w:rsidR="004B6926" w:rsidRPr="006930A9">
        <w:rPr>
          <w:sz w:val="24"/>
          <w:szCs w:val="24"/>
        </w:rPr>
        <w:t>7</w:t>
      </w:r>
      <w:r w:rsidR="001B1054" w:rsidRPr="006930A9">
        <w:rPr>
          <w:sz w:val="24"/>
          <w:szCs w:val="24"/>
        </w:rPr>
        <w:t xml:space="preserve"> год и </w:t>
      </w:r>
      <w:r w:rsidRPr="006930A9">
        <w:rPr>
          <w:sz w:val="24"/>
          <w:szCs w:val="24"/>
        </w:rPr>
        <w:t xml:space="preserve"> </w:t>
      </w:r>
      <w:r w:rsidR="001B1054" w:rsidRPr="006930A9">
        <w:rPr>
          <w:sz w:val="24"/>
          <w:szCs w:val="24"/>
        </w:rPr>
        <w:t>прогноз на 201</w:t>
      </w:r>
      <w:r w:rsidR="004B6926" w:rsidRPr="006930A9">
        <w:rPr>
          <w:sz w:val="24"/>
          <w:szCs w:val="24"/>
        </w:rPr>
        <w:t>8</w:t>
      </w:r>
      <w:r w:rsidR="001B1054" w:rsidRPr="006930A9">
        <w:rPr>
          <w:sz w:val="24"/>
          <w:szCs w:val="24"/>
        </w:rPr>
        <w:t>-20</w:t>
      </w:r>
      <w:r w:rsidR="004B6926" w:rsidRPr="006930A9">
        <w:rPr>
          <w:sz w:val="24"/>
          <w:szCs w:val="24"/>
        </w:rPr>
        <w:t>20</w:t>
      </w:r>
      <w:r w:rsidR="001B1054" w:rsidRPr="006930A9">
        <w:rPr>
          <w:sz w:val="24"/>
          <w:szCs w:val="24"/>
        </w:rPr>
        <w:t xml:space="preserve"> годы  представлен  в целом </w:t>
      </w:r>
      <w:r w:rsidR="00373545" w:rsidRPr="006930A9">
        <w:rPr>
          <w:sz w:val="24"/>
          <w:szCs w:val="24"/>
        </w:rPr>
        <w:t>по обрабатывающим произво</w:t>
      </w:r>
      <w:r w:rsidR="00373545" w:rsidRPr="006930A9">
        <w:rPr>
          <w:sz w:val="24"/>
          <w:szCs w:val="24"/>
        </w:rPr>
        <w:t>д</w:t>
      </w:r>
      <w:r w:rsidR="00373545" w:rsidRPr="006930A9">
        <w:rPr>
          <w:sz w:val="24"/>
          <w:szCs w:val="24"/>
        </w:rPr>
        <w:t>ствам без разбивки</w:t>
      </w:r>
      <w:r w:rsidR="00624BA3" w:rsidRPr="006930A9">
        <w:rPr>
          <w:sz w:val="24"/>
          <w:szCs w:val="24"/>
        </w:rPr>
        <w:t xml:space="preserve"> по отраслям</w:t>
      </w:r>
      <w:r w:rsidR="00373545" w:rsidRPr="006930A9">
        <w:rPr>
          <w:sz w:val="24"/>
          <w:szCs w:val="24"/>
        </w:rPr>
        <w:t>.</w:t>
      </w:r>
    </w:p>
    <w:p w:rsidR="00A22DEF" w:rsidRPr="006930A9" w:rsidRDefault="00A22DEF" w:rsidP="000C64B2">
      <w:pPr>
        <w:ind w:firstLine="708"/>
        <w:jc w:val="both"/>
        <w:rPr>
          <w:i/>
          <w:sz w:val="24"/>
          <w:szCs w:val="24"/>
        </w:rPr>
      </w:pPr>
      <w:r w:rsidRPr="006930A9">
        <w:rPr>
          <w:i/>
          <w:sz w:val="24"/>
          <w:szCs w:val="24"/>
        </w:rPr>
        <w:lastRenderedPageBreak/>
        <w:t>1.1. Производство пищевых продуктов.</w:t>
      </w:r>
    </w:p>
    <w:p w:rsidR="00DD2B24" w:rsidRPr="006930A9" w:rsidRDefault="008E417C" w:rsidP="003F6D3B">
      <w:pPr>
        <w:ind w:firstLine="708"/>
        <w:jc w:val="both"/>
        <w:rPr>
          <w:i/>
          <w:sz w:val="24"/>
          <w:szCs w:val="24"/>
        </w:rPr>
      </w:pPr>
      <w:r w:rsidRPr="006930A9">
        <w:rPr>
          <w:sz w:val="24"/>
          <w:szCs w:val="24"/>
        </w:rPr>
        <w:t>Такие пищевые продукты как мука, макаронные изделия, хлеб производит дл</w:t>
      </w:r>
      <w:r w:rsidR="003169E4" w:rsidRPr="006930A9">
        <w:rPr>
          <w:sz w:val="24"/>
          <w:szCs w:val="24"/>
        </w:rPr>
        <w:t>я св</w:t>
      </w:r>
      <w:r w:rsidR="003169E4" w:rsidRPr="006930A9">
        <w:rPr>
          <w:sz w:val="24"/>
          <w:szCs w:val="24"/>
        </w:rPr>
        <w:t>о</w:t>
      </w:r>
      <w:r w:rsidR="003169E4" w:rsidRPr="006930A9">
        <w:rPr>
          <w:sz w:val="24"/>
          <w:szCs w:val="24"/>
        </w:rPr>
        <w:t>их нужд Ф</w:t>
      </w:r>
      <w:r w:rsidR="0038648E" w:rsidRPr="006930A9">
        <w:rPr>
          <w:sz w:val="24"/>
          <w:szCs w:val="24"/>
        </w:rPr>
        <w:t>КУ ИК-4.</w:t>
      </w:r>
      <w:r w:rsidR="00320335" w:rsidRPr="006930A9">
        <w:rPr>
          <w:sz w:val="24"/>
          <w:szCs w:val="24"/>
        </w:rPr>
        <w:t xml:space="preserve"> Но в связи с сокращением наполняемости колонии </w:t>
      </w:r>
      <w:r w:rsidR="00725FCC" w:rsidRPr="006930A9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="00725FCC" w:rsidRPr="006930A9">
          <w:rPr>
            <w:sz w:val="24"/>
            <w:szCs w:val="24"/>
          </w:rPr>
          <w:t>201</w:t>
        </w:r>
        <w:r w:rsidR="003F6D3B" w:rsidRPr="006930A9">
          <w:rPr>
            <w:sz w:val="24"/>
            <w:szCs w:val="24"/>
          </w:rPr>
          <w:t>5</w:t>
        </w:r>
        <w:r w:rsidR="00725FCC" w:rsidRPr="006930A9">
          <w:rPr>
            <w:sz w:val="24"/>
            <w:szCs w:val="24"/>
          </w:rPr>
          <w:t xml:space="preserve"> г</w:t>
        </w:r>
      </w:smartTag>
      <w:r w:rsidR="00725FCC" w:rsidRPr="006930A9">
        <w:rPr>
          <w:sz w:val="24"/>
          <w:szCs w:val="24"/>
        </w:rPr>
        <w:t>.</w:t>
      </w:r>
      <w:r w:rsidR="00320335" w:rsidRPr="006930A9">
        <w:rPr>
          <w:sz w:val="24"/>
          <w:szCs w:val="24"/>
        </w:rPr>
        <w:t xml:space="preserve"> сокр</w:t>
      </w:r>
      <w:r w:rsidR="00320335" w:rsidRPr="006930A9">
        <w:rPr>
          <w:sz w:val="24"/>
          <w:szCs w:val="24"/>
        </w:rPr>
        <w:t>а</w:t>
      </w:r>
      <w:r w:rsidR="00320335" w:rsidRPr="006930A9">
        <w:rPr>
          <w:sz w:val="24"/>
          <w:szCs w:val="24"/>
        </w:rPr>
        <w:t xml:space="preserve">тился выпуск хлеба, хлебобулочных изделий </w:t>
      </w:r>
      <w:r w:rsidR="003F6D3B" w:rsidRPr="006930A9">
        <w:rPr>
          <w:sz w:val="24"/>
          <w:szCs w:val="24"/>
        </w:rPr>
        <w:t>.</w:t>
      </w:r>
      <w:r w:rsidR="008F0E9B" w:rsidRPr="006930A9">
        <w:rPr>
          <w:sz w:val="24"/>
          <w:szCs w:val="24"/>
        </w:rPr>
        <w:t xml:space="preserve"> В ФГУ ИК-4 за  2015 год объем отгруже</w:t>
      </w:r>
      <w:r w:rsidR="008F0E9B" w:rsidRPr="006930A9">
        <w:rPr>
          <w:sz w:val="24"/>
          <w:szCs w:val="24"/>
        </w:rPr>
        <w:t>н</w:t>
      </w:r>
      <w:r w:rsidR="008F0E9B" w:rsidRPr="006930A9">
        <w:rPr>
          <w:sz w:val="24"/>
          <w:szCs w:val="24"/>
        </w:rPr>
        <w:t xml:space="preserve">ных товаров составил  11,2 млн.руб. ( 59,8 </w:t>
      </w:r>
      <w:r w:rsidR="00E77DFE" w:rsidRPr="006930A9">
        <w:rPr>
          <w:sz w:val="24"/>
          <w:szCs w:val="24"/>
        </w:rPr>
        <w:t>% .), за  2016 год объем отгруженных товаров сост</w:t>
      </w:r>
      <w:r w:rsidR="00E77DFE" w:rsidRPr="006930A9">
        <w:rPr>
          <w:sz w:val="24"/>
          <w:szCs w:val="24"/>
        </w:rPr>
        <w:t>а</w:t>
      </w:r>
      <w:r w:rsidR="00E77DFE" w:rsidRPr="006930A9">
        <w:rPr>
          <w:sz w:val="24"/>
          <w:szCs w:val="24"/>
        </w:rPr>
        <w:t xml:space="preserve">вил  11,5 млн.руб. ( 102,7 % .)  </w:t>
      </w:r>
    </w:p>
    <w:p w:rsidR="00CA65A6" w:rsidRPr="006930A9" w:rsidRDefault="00A22DEF" w:rsidP="000C64B2">
      <w:pPr>
        <w:pStyle w:val="a7"/>
        <w:ind w:left="0" w:firstLine="0"/>
        <w:jc w:val="both"/>
        <w:rPr>
          <w:sz w:val="24"/>
          <w:szCs w:val="24"/>
        </w:rPr>
      </w:pPr>
      <w:r w:rsidRPr="006930A9">
        <w:rPr>
          <w:i/>
          <w:sz w:val="24"/>
          <w:szCs w:val="24"/>
        </w:rPr>
        <w:t>1.</w:t>
      </w:r>
      <w:r w:rsidR="00E77DFE" w:rsidRPr="006930A9">
        <w:rPr>
          <w:i/>
          <w:sz w:val="24"/>
          <w:szCs w:val="24"/>
        </w:rPr>
        <w:t>2</w:t>
      </w:r>
      <w:r w:rsidRPr="006930A9">
        <w:rPr>
          <w:i/>
          <w:sz w:val="24"/>
          <w:szCs w:val="24"/>
        </w:rPr>
        <w:t>.К предприятиям металлургического производства и занятых произво</w:t>
      </w:r>
      <w:r w:rsidRPr="006930A9">
        <w:rPr>
          <w:i/>
          <w:sz w:val="24"/>
          <w:szCs w:val="24"/>
        </w:rPr>
        <w:t>д</w:t>
      </w:r>
      <w:r w:rsidRPr="006930A9">
        <w:rPr>
          <w:i/>
          <w:sz w:val="24"/>
          <w:szCs w:val="24"/>
        </w:rPr>
        <w:t>ством машин и оборудования</w:t>
      </w:r>
      <w:r w:rsidRPr="006930A9">
        <w:rPr>
          <w:sz w:val="24"/>
          <w:szCs w:val="24"/>
        </w:rPr>
        <w:t xml:space="preserve"> относится ОАО «Механический завод»</w:t>
      </w:r>
      <w:r w:rsidR="008F0E9B" w:rsidRPr="006930A9">
        <w:rPr>
          <w:sz w:val="24"/>
          <w:szCs w:val="24"/>
        </w:rPr>
        <w:t>, который</w:t>
      </w:r>
      <w:r w:rsidR="00CA65A6" w:rsidRPr="006930A9">
        <w:rPr>
          <w:sz w:val="24"/>
          <w:szCs w:val="24"/>
        </w:rPr>
        <w:t xml:space="preserve"> </w:t>
      </w:r>
      <w:r w:rsidR="006E3DE2" w:rsidRPr="006930A9">
        <w:rPr>
          <w:sz w:val="24"/>
          <w:szCs w:val="24"/>
        </w:rPr>
        <w:t xml:space="preserve">с 2010 года перешел на новую систему налогообложения </w:t>
      </w:r>
      <w:r w:rsidR="00464EAA" w:rsidRPr="006930A9">
        <w:rPr>
          <w:sz w:val="24"/>
          <w:szCs w:val="24"/>
        </w:rPr>
        <w:t>и</w:t>
      </w:r>
      <w:r w:rsidR="00FA359E" w:rsidRPr="006930A9">
        <w:rPr>
          <w:sz w:val="24"/>
          <w:szCs w:val="24"/>
        </w:rPr>
        <w:t xml:space="preserve"> с</w:t>
      </w:r>
      <w:r w:rsidR="00464EAA" w:rsidRPr="006930A9">
        <w:rPr>
          <w:sz w:val="24"/>
          <w:szCs w:val="24"/>
        </w:rPr>
        <w:t xml:space="preserve">тал </w:t>
      </w:r>
      <w:r w:rsidR="00CA65A6" w:rsidRPr="006930A9">
        <w:rPr>
          <w:sz w:val="24"/>
          <w:szCs w:val="24"/>
        </w:rPr>
        <w:t xml:space="preserve"> </w:t>
      </w:r>
      <w:r w:rsidR="0015574B" w:rsidRPr="006930A9">
        <w:rPr>
          <w:sz w:val="24"/>
          <w:szCs w:val="24"/>
        </w:rPr>
        <w:t>отн</w:t>
      </w:r>
      <w:r w:rsidR="0015574B" w:rsidRPr="006930A9">
        <w:rPr>
          <w:sz w:val="24"/>
          <w:szCs w:val="24"/>
        </w:rPr>
        <w:t>о</w:t>
      </w:r>
      <w:r w:rsidR="0015574B" w:rsidRPr="006930A9">
        <w:rPr>
          <w:sz w:val="24"/>
          <w:szCs w:val="24"/>
        </w:rPr>
        <w:t>сит</w:t>
      </w:r>
      <w:r w:rsidR="003F26D0" w:rsidRPr="006930A9">
        <w:rPr>
          <w:sz w:val="24"/>
          <w:szCs w:val="24"/>
        </w:rPr>
        <w:t>ь</w:t>
      </w:r>
      <w:r w:rsidR="0015574B" w:rsidRPr="006930A9">
        <w:rPr>
          <w:sz w:val="24"/>
          <w:szCs w:val="24"/>
        </w:rPr>
        <w:t>ся к категории малых предпри</w:t>
      </w:r>
      <w:r w:rsidR="00464EAA" w:rsidRPr="006930A9">
        <w:rPr>
          <w:sz w:val="24"/>
          <w:szCs w:val="24"/>
        </w:rPr>
        <w:t>ятий</w:t>
      </w:r>
      <w:r w:rsidR="003F26D0" w:rsidRPr="006930A9">
        <w:rPr>
          <w:sz w:val="24"/>
          <w:szCs w:val="24"/>
        </w:rPr>
        <w:t>.</w:t>
      </w:r>
      <w:r w:rsidR="00F91C1F" w:rsidRPr="006930A9">
        <w:rPr>
          <w:sz w:val="24"/>
          <w:szCs w:val="24"/>
        </w:rPr>
        <w:t xml:space="preserve"> О</w:t>
      </w:r>
      <w:r w:rsidR="003F26D0" w:rsidRPr="006930A9">
        <w:rPr>
          <w:sz w:val="24"/>
          <w:szCs w:val="24"/>
        </w:rPr>
        <w:t>н</w:t>
      </w:r>
      <w:r w:rsidR="00464EAA" w:rsidRPr="006930A9">
        <w:rPr>
          <w:sz w:val="24"/>
          <w:szCs w:val="24"/>
        </w:rPr>
        <w:t xml:space="preserve"> не входят в перечень </w:t>
      </w:r>
      <w:r w:rsidR="00B4777F" w:rsidRPr="006930A9">
        <w:rPr>
          <w:sz w:val="24"/>
          <w:szCs w:val="24"/>
        </w:rPr>
        <w:t xml:space="preserve">крупных и средних </w:t>
      </w:r>
      <w:r w:rsidR="00464EAA" w:rsidRPr="006930A9">
        <w:rPr>
          <w:sz w:val="24"/>
          <w:szCs w:val="24"/>
        </w:rPr>
        <w:t>предприятий, которые учитываются Новг</w:t>
      </w:r>
      <w:r w:rsidR="00464EAA" w:rsidRPr="006930A9">
        <w:rPr>
          <w:sz w:val="24"/>
          <w:szCs w:val="24"/>
        </w:rPr>
        <w:t>о</w:t>
      </w:r>
      <w:r w:rsidR="00464EAA" w:rsidRPr="006930A9">
        <w:rPr>
          <w:sz w:val="24"/>
          <w:szCs w:val="24"/>
        </w:rPr>
        <w:t xml:space="preserve">родстатом. </w:t>
      </w:r>
    </w:p>
    <w:p w:rsidR="00E77DFE" w:rsidRPr="006930A9" w:rsidRDefault="00A22DEF" w:rsidP="006930A9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6930A9">
        <w:rPr>
          <w:i/>
          <w:sz w:val="24"/>
          <w:szCs w:val="24"/>
        </w:rPr>
        <w:t>1.</w:t>
      </w:r>
      <w:r w:rsidR="00E77DFE" w:rsidRPr="006930A9">
        <w:rPr>
          <w:i/>
          <w:sz w:val="24"/>
          <w:szCs w:val="24"/>
        </w:rPr>
        <w:t>3</w:t>
      </w:r>
      <w:r w:rsidRPr="006930A9">
        <w:rPr>
          <w:i/>
          <w:sz w:val="24"/>
          <w:szCs w:val="24"/>
        </w:rPr>
        <w:t>.Производство электрооборудования, электронного и оптического оборудов</w:t>
      </w:r>
      <w:r w:rsidRPr="006930A9">
        <w:rPr>
          <w:i/>
          <w:sz w:val="24"/>
          <w:szCs w:val="24"/>
        </w:rPr>
        <w:t>а</w:t>
      </w:r>
      <w:r w:rsidRPr="006930A9">
        <w:rPr>
          <w:i/>
          <w:sz w:val="24"/>
          <w:szCs w:val="24"/>
        </w:rPr>
        <w:t>ния.</w:t>
      </w:r>
      <w:r w:rsidR="00E77DFE" w:rsidRPr="006930A9">
        <w:rPr>
          <w:sz w:val="24"/>
          <w:szCs w:val="24"/>
        </w:rPr>
        <w:t xml:space="preserve">  В промышленном производстве объем выпуска продукции на заводе «Юпитер»  с</w:t>
      </w:r>
      <w:r w:rsidR="00E77DFE" w:rsidRPr="006930A9">
        <w:rPr>
          <w:sz w:val="24"/>
          <w:szCs w:val="24"/>
        </w:rPr>
        <w:t>о</w:t>
      </w:r>
      <w:r w:rsidR="00E77DFE" w:rsidRPr="006930A9">
        <w:rPr>
          <w:sz w:val="24"/>
          <w:szCs w:val="24"/>
        </w:rPr>
        <w:t>ставил 315,1 млн.рублей (150 % ). Завод  выпускает узлы приборов, отдельные оптические и механические детали. Кроме того  производятся   линзы, кольца, оправа, объективы, о</w:t>
      </w:r>
      <w:r w:rsidR="00E77DFE" w:rsidRPr="006930A9">
        <w:rPr>
          <w:sz w:val="24"/>
          <w:szCs w:val="24"/>
        </w:rPr>
        <w:t>б</w:t>
      </w:r>
      <w:r w:rsidR="00E77DFE" w:rsidRPr="006930A9">
        <w:rPr>
          <w:sz w:val="24"/>
          <w:szCs w:val="24"/>
        </w:rPr>
        <w:t>работка крупногабаритных линз. На заводе р</w:t>
      </w:r>
      <w:r w:rsidR="00E77DFE" w:rsidRPr="006930A9">
        <w:rPr>
          <w:color w:val="111111"/>
          <w:sz w:val="24"/>
          <w:szCs w:val="24"/>
        </w:rPr>
        <w:t>азработано новое поколение не имеющих аналогов в мире голографических прицелов, в конструкции которых предусмотрена во</w:t>
      </w:r>
      <w:r w:rsidR="00E77DFE" w:rsidRPr="006930A9">
        <w:rPr>
          <w:color w:val="111111"/>
          <w:sz w:val="24"/>
          <w:szCs w:val="24"/>
        </w:rPr>
        <w:t>з</w:t>
      </w:r>
      <w:r w:rsidR="00E77DFE" w:rsidRPr="006930A9">
        <w:rPr>
          <w:color w:val="111111"/>
          <w:sz w:val="24"/>
          <w:szCs w:val="24"/>
        </w:rPr>
        <w:t xml:space="preserve">можность менять изображение голографической прицельной марки. </w:t>
      </w:r>
      <w:r w:rsidR="00E77DFE" w:rsidRPr="006930A9">
        <w:rPr>
          <w:sz w:val="24"/>
          <w:szCs w:val="24"/>
        </w:rPr>
        <w:t>На основе разраб</w:t>
      </w:r>
      <w:r w:rsidR="00E77DFE" w:rsidRPr="006930A9">
        <w:rPr>
          <w:sz w:val="24"/>
          <w:szCs w:val="24"/>
        </w:rPr>
        <w:t>о</w:t>
      </w:r>
      <w:r w:rsidR="00E77DFE" w:rsidRPr="006930A9">
        <w:rPr>
          <w:sz w:val="24"/>
          <w:szCs w:val="24"/>
        </w:rPr>
        <w:t>танных конструктивных и технологических решений планируется создать целую линейку гол</w:t>
      </w:r>
      <w:r w:rsidR="00E77DFE" w:rsidRPr="006930A9">
        <w:rPr>
          <w:sz w:val="24"/>
          <w:szCs w:val="24"/>
        </w:rPr>
        <w:t>о</w:t>
      </w:r>
      <w:r w:rsidR="00E77DFE" w:rsidRPr="006930A9">
        <w:rPr>
          <w:sz w:val="24"/>
          <w:szCs w:val="24"/>
        </w:rPr>
        <w:t>графических прицелов. ЗАО Завод «Юпитер» в 2016 году участвовал в двух крупных в</w:t>
      </w:r>
      <w:r w:rsidR="00E77DFE" w:rsidRPr="006930A9">
        <w:rPr>
          <w:sz w:val="24"/>
          <w:szCs w:val="24"/>
        </w:rPr>
        <w:t>ы</w:t>
      </w:r>
      <w:r w:rsidR="00E77DFE" w:rsidRPr="006930A9">
        <w:rPr>
          <w:sz w:val="24"/>
          <w:szCs w:val="24"/>
        </w:rPr>
        <w:t>ставках «Армия -2016» и «Интерполитех». Предприятие заключило с Министерством обороны и некоторыми спе</w:t>
      </w:r>
      <w:r w:rsidR="00E77DFE" w:rsidRPr="006930A9">
        <w:rPr>
          <w:sz w:val="24"/>
          <w:szCs w:val="24"/>
        </w:rPr>
        <w:t>ц</w:t>
      </w:r>
      <w:r w:rsidR="00E77DFE" w:rsidRPr="006930A9">
        <w:rPr>
          <w:sz w:val="24"/>
          <w:szCs w:val="24"/>
        </w:rPr>
        <w:t>структурами контракты, которые были успешно выполнены в 2016 году. Постепенно начинается модернизация производства, закупается новое обор</w:t>
      </w:r>
      <w:r w:rsidR="00E77DFE" w:rsidRPr="006930A9">
        <w:rPr>
          <w:sz w:val="24"/>
          <w:szCs w:val="24"/>
        </w:rPr>
        <w:t>у</w:t>
      </w:r>
      <w:r w:rsidR="00E77DFE" w:rsidRPr="006930A9">
        <w:rPr>
          <w:sz w:val="24"/>
          <w:szCs w:val="24"/>
        </w:rPr>
        <w:t>дование и будут внедряться новые технологии, разрабатываться новые изделия, в том числе для бытовых нужд.</w:t>
      </w:r>
    </w:p>
    <w:p w:rsidR="00012C66" w:rsidRDefault="007074EC" w:rsidP="006930A9">
      <w:pPr>
        <w:ind w:firstLine="708"/>
        <w:jc w:val="both"/>
        <w:rPr>
          <w:color w:val="000000"/>
          <w:sz w:val="24"/>
          <w:szCs w:val="24"/>
        </w:rPr>
      </w:pPr>
      <w:r w:rsidRPr="006930A9">
        <w:rPr>
          <w:i/>
          <w:sz w:val="24"/>
          <w:szCs w:val="24"/>
        </w:rPr>
        <w:t>1.</w:t>
      </w:r>
      <w:r w:rsidR="00E77DFE" w:rsidRPr="006930A9">
        <w:rPr>
          <w:i/>
          <w:sz w:val="24"/>
          <w:szCs w:val="24"/>
        </w:rPr>
        <w:t>4</w:t>
      </w:r>
      <w:r w:rsidRPr="006930A9">
        <w:rPr>
          <w:i/>
          <w:sz w:val="24"/>
          <w:szCs w:val="24"/>
        </w:rPr>
        <w:t>.</w:t>
      </w:r>
      <w:r w:rsidRPr="006930A9">
        <w:rPr>
          <w:i/>
          <w:color w:val="000000"/>
          <w:sz w:val="24"/>
          <w:szCs w:val="24"/>
        </w:rPr>
        <w:t xml:space="preserve"> Целлюлозно-бумажное производство </w:t>
      </w:r>
      <w:r w:rsidRPr="006930A9">
        <w:rPr>
          <w:color w:val="000000"/>
          <w:sz w:val="24"/>
          <w:szCs w:val="24"/>
        </w:rPr>
        <w:t>представлено в районе ООО «Профбум</w:t>
      </w:r>
      <w:r w:rsidRPr="006930A9">
        <w:rPr>
          <w:color w:val="000000"/>
          <w:sz w:val="24"/>
          <w:szCs w:val="24"/>
        </w:rPr>
        <w:t>а</w:t>
      </w:r>
      <w:r w:rsidRPr="006930A9">
        <w:rPr>
          <w:color w:val="000000"/>
          <w:sz w:val="24"/>
          <w:szCs w:val="24"/>
        </w:rPr>
        <w:t xml:space="preserve">га». </w:t>
      </w:r>
      <w:r w:rsidR="00012C66" w:rsidRPr="006930A9">
        <w:rPr>
          <w:color w:val="000000"/>
          <w:sz w:val="24"/>
          <w:szCs w:val="24"/>
        </w:rPr>
        <w:t>С 2015 года объёмы отгрузки данного предприятия стали учитываться Новгородст</w:t>
      </w:r>
      <w:r w:rsidR="00012C66" w:rsidRPr="006930A9">
        <w:rPr>
          <w:color w:val="000000"/>
          <w:sz w:val="24"/>
          <w:szCs w:val="24"/>
        </w:rPr>
        <w:t>а</w:t>
      </w:r>
      <w:r w:rsidR="00012C66" w:rsidRPr="006930A9">
        <w:rPr>
          <w:color w:val="000000"/>
          <w:sz w:val="24"/>
          <w:szCs w:val="24"/>
        </w:rPr>
        <w:t>том, в результате чего произошло увеличение объёма отгруженной продукции в районе. Бухгалтерия предприятия находится в г. Санкт-Петербург и отчитывается напрямую в Новгородстат  в электрон</w:t>
      </w:r>
      <w:r w:rsidR="00A20ABC" w:rsidRPr="006930A9">
        <w:rPr>
          <w:color w:val="000000"/>
          <w:sz w:val="24"/>
          <w:szCs w:val="24"/>
        </w:rPr>
        <w:t>ном виде.</w:t>
      </w:r>
      <w:r w:rsidR="00012C66" w:rsidRPr="006930A9">
        <w:rPr>
          <w:color w:val="000000"/>
          <w:sz w:val="24"/>
          <w:szCs w:val="24"/>
        </w:rPr>
        <w:t xml:space="preserve"> Администрация района данными сведениями не ра</w:t>
      </w:r>
      <w:r w:rsidR="00012C66" w:rsidRPr="006930A9">
        <w:rPr>
          <w:color w:val="000000"/>
          <w:sz w:val="24"/>
          <w:szCs w:val="24"/>
        </w:rPr>
        <w:t>с</w:t>
      </w:r>
      <w:r w:rsidR="00012C66" w:rsidRPr="006930A9">
        <w:rPr>
          <w:color w:val="000000"/>
          <w:sz w:val="24"/>
          <w:szCs w:val="24"/>
        </w:rPr>
        <w:t>полагает.</w:t>
      </w:r>
    </w:p>
    <w:p w:rsidR="006930A9" w:rsidRPr="006930A9" w:rsidRDefault="006930A9" w:rsidP="006930A9">
      <w:pPr>
        <w:ind w:firstLine="708"/>
        <w:jc w:val="both"/>
        <w:rPr>
          <w:color w:val="000000"/>
          <w:sz w:val="24"/>
          <w:szCs w:val="24"/>
        </w:rPr>
      </w:pPr>
    </w:p>
    <w:p w:rsidR="00F35199" w:rsidRPr="006930A9" w:rsidRDefault="00626C14" w:rsidP="006930A9">
      <w:pPr>
        <w:ind w:firstLine="708"/>
        <w:jc w:val="center"/>
        <w:rPr>
          <w:sz w:val="24"/>
          <w:szCs w:val="24"/>
        </w:rPr>
      </w:pPr>
      <w:r w:rsidRPr="006930A9">
        <w:rPr>
          <w:b/>
          <w:sz w:val="24"/>
          <w:szCs w:val="24"/>
        </w:rPr>
        <w:t>2.</w:t>
      </w:r>
      <w:r w:rsidR="00CF24FB" w:rsidRPr="006930A9">
        <w:rPr>
          <w:b/>
          <w:sz w:val="24"/>
          <w:szCs w:val="24"/>
        </w:rPr>
        <w:t>1.</w:t>
      </w:r>
      <w:r w:rsidRPr="006930A9">
        <w:rPr>
          <w:b/>
          <w:sz w:val="24"/>
          <w:szCs w:val="24"/>
        </w:rPr>
        <w:t>Р</w:t>
      </w:r>
      <w:r w:rsidR="00A22DEF" w:rsidRPr="006930A9">
        <w:rPr>
          <w:b/>
          <w:sz w:val="24"/>
          <w:szCs w:val="24"/>
        </w:rPr>
        <w:t>аспределение электроэнергии газа и воды</w:t>
      </w:r>
    </w:p>
    <w:p w:rsidR="00980D27" w:rsidRPr="006930A9" w:rsidRDefault="00A22DEF" w:rsidP="000C64B2">
      <w:pPr>
        <w:ind w:firstLine="708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Данный вид экономической деятельности в Валдайском муниципальном районе представлен филиалами О</w:t>
      </w:r>
      <w:r w:rsidR="007B741F"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О «</w:t>
      </w:r>
      <w:r w:rsidR="007B741F" w:rsidRPr="006930A9">
        <w:rPr>
          <w:sz w:val="24"/>
          <w:szCs w:val="24"/>
        </w:rPr>
        <w:t>Тепловая Компания Новгородская</w:t>
      </w:r>
      <w:r w:rsidRPr="006930A9">
        <w:rPr>
          <w:sz w:val="24"/>
          <w:szCs w:val="24"/>
        </w:rPr>
        <w:t>», «Валдайские электр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ческие сети»  ОАО «Новгородэнерго»,</w:t>
      </w:r>
      <w:r w:rsidR="00AD0830" w:rsidRPr="006930A9">
        <w:rPr>
          <w:sz w:val="24"/>
          <w:szCs w:val="24"/>
        </w:rPr>
        <w:t xml:space="preserve"> ОАО Газпром газораспределение Великий Новг</w:t>
      </w:r>
      <w:r w:rsidR="00AD0830" w:rsidRPr="006930A9">
        <w:rPr>
          <w:sz w:val="24"/>
          <w:szCs w:val="24"/>
        </w:rPr>
        <w:t>о</w:t>
      </w:r>
      <w:r w:rsidR="00AD0830" w:rsidRPr="006930A9">
        <w:rPr>
          <w:sz w:val="24"/>
          <w:szCs w:val="24"/>
        </w:rPr>
        <w:t>род</w:t>
      </w:r>
      <w:r w:rsidR="001635CB" w:rsidRPr="006930A9">
        <w:rPr>
          <w:sz w:val="24"/>
          <w:szCs w:val="24"/>
        </w:rPr>
        <w:t xml:space="preserve"> </w:t>
      </w:r>
      <w:r w:rsidR="00AE1910" w:rsidRPr="006930A9">
        <w:rPr>
          <w:sz w:val="24"/>
          <w:szCs w:val="24"/>
        </w:rPr>
        <w:t xml:space="preserve"> </w:t>
      </w:r>
      <w:r w:rsidRPr="006930A9">
        <w:rPr>
          <w:sz w:val="24"/>
          <w:szCs w:val="24"/>
        </w:rPr>
        <w:t xml:space="preserve">и </w:t>
      </w:r>
      <w:r w:rsidR="00AD0830" w:rsidRPr="006930A9">
        <w:rPr>
          <w:sz w:val="24"/>
          <w:szCs w:val="24"/>
        </w:rPr>
        <w:t>филиал ООО «Газпром Трансгаз Санкт-Петербург» Валдайское ЛПУ МГ</w:t>
      </w:r>
      <w:r w:rsidRPr="006930A9">
        <w:rPr>
          <w:sz w:val="24"/>
          <w:szCs w:val="24"/>
        </w:rPr>
        <w:t>.</w:t>
      </w:r>
      <w:r w:rsidR="00F403EC" w:rsidRPr="006930A9">
        <w:rPr>
          <w:sz w:val="24"/>
          <w:szCs w:val="24"/>
        </w:rPr>
        <w:t xml:space="preserve"> </w:t>
      </w:r>
      <w:r w:rsidRPr="006930A9">
        <w:rPr>
          <w:sz w:val="24"/>
          <w:szCs w:val="24"/>
        </w:rPr>
        <w:t>По инв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 xml:space="preserve">стиционному сценарию развития индекс промышленного производства </w:t>
      </w:r>
      <w:r w:rsidR="009E4479" w:rsidRPr="006930A9">
        <w:rPr>
          <w:sz w:val="24"/>
          <w:szCs w:val="24"/>
        </w:rPr>
        <w:t>до</w:t>
      </w:r>
      <w:r w:rsidR="00A06869" w:rsidRPr="006930A9">
        <w:rPr>
          <w:sz w:val="24"/>
          <w:szCs w:val="24"/>
        </w:rPr>
        <w:t xml:space="preserve"> 20</w:t>
      </w:r>
      <w:r w:rsidR="00E77DFE" w:rsidRPr="006930A9">
        <w:rPr>
          <w:sz w:val="24"/>
          <w:szCs w:val="24"/>
        </w:rPr>
        <w:t>20</w:t>
      </w:r>
      <w:r w:rsidRPr="006930A9">
        <w:rPr>
          <w:sz w:val="24"/>
          <w:szCs w:val="24"/>
        </w:rPr>
        <w:t xml:space="preserve"> год</w:t>
      </w:r>
      <w:r w:rsidR="00984C77"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 xml:space="preserve"> с</w:t>
      </w:r>
      <w:r w:rsidRPr="006930A9">
        <w:rPr>
          <w:sz w:val="24"/>
          <w:szCs w:val="24"/>
        </w:rPr>
        <w:t>о</w:t>
      </w:r>
      <w:r w:rsidR="0015574B" w:rsidRPr="006930A9">
        <w:rPr>
          <w:sz w:val="24"/>
          <w:szCs w:val="24"/>
        </w:rPr>
        <w:t xml:space="preserve">ставит </w:t>
      </w:r>
      <w:r w:rsidR="002817AC" w:rsidRPr="006930A9">
        <w:rPr>
          <w:sz w:val="24"/>
          <w:szCs w:val="24"/>
        </w:rPr>
        <w:t>10</w:t>
      </w:r>
      <w:r w:rsidR="00E77DFE" w:rsidRPr="006930A9">
        <w:rPr>
          <w:sz w:val="24"/>
          <w:szCs w:val="24"/>
        </w:rPr>
        <w:t>0,3</w:t>
      </w:r>
      <w:r w:rsidR="002817AC" w:rsidRPr="006930A9">
        <w:rPr>
          <w:sz w:val="24"/>
          <w:szCs w:val="24"/>
        </w:rPr>
        <w:t>-10</w:t>
      </w:r>
      <w:r w:rsidR="008F0E9B" w:rsidRPr="006930A9">
        <w:rPr>
          <w:sz w:val="24"/>
          <w:szCs w:val="24"/>
        </w:rPr>
        <w:t>2,6</w:t>
      </w:r>
      <w:r w:rsidR="002817AC" w:rsidRPr="006930A9">
        <w:rPr>
          <w:sz w:val="24"/>
          <w:szCs w:val="24"/>
        </w:rPr>
        <w:t xml:space="preserve"> %</w:t>
      </w:r>
    </w:p>
    <w:p w:rsidR="002817AC" w:rsidRPr="006930A9" w:rsidRDefault="002817AC" w:rsidP="000C64B2">
      <w:pPr>
        <w:ind w:firstLine="708"/>
        <w:jc w:val="both"/>
        <w:rPr>
          <w:b/>
          <w:sz w:val="24"/>
          <w:szCs w:val="24"/>
        </w:rPr>
      </w:pPr>
    </w:p>
    <w:p w:rsidR="00A22DEF" w:rsidRPr="006930A9" w:rsidRDefault="006930A9" w:rsidP="006930A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3.Развитие сельского хозяйства</w:t>
      </w:r>
    </w:p>
    <w:p w:rsidR="00157593" w:rsidRPr="006930A9" w:rsidRDefault="00A22DEF" w:rsidP="00157593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        </w:t>
      </w:r>
      <w:r w:rsidR="00157593" w:rsidRPr="006930A9">
        <w:rPr>
          <w:sz w:val="24"/>
          <w:szCs w:val="24"/>
        </w:rPr>
        <w:t>Сельскохозяйственная отрасль в районе представлена 5 сельскохозяйственными предприятиями, 27 крестьянскими (фермерскими) хозяйствами и 5 подсобными хозя</w:t>
      </w:r>
      <w:r w:rsidR="00157593" w:rsidRPr="006930A9">
        <w:rPr>
          <w:sz w:val="24"/>
          <w:szCs w:val="24"/>
        </w:rPr>
        <w:t>й</w:t>
      </w:r>
      <w:r w:rsidR="00157593" w:rsidRPr="006930A9">
        <w:rPr>
          <w:sz w:val="24"/>
          <w:szCs w:val="24"/>
        </w:rPr>
        <w:t>ствами предприятий и организаций. В районе также насчитывается 8590 личных подсо</w:t>
      </w:r>
      <w:r w:rsidR="00157593" w:rsidRPr="006930A9">
        <w:rPr>
          <w:sz w:val="24"/>
          <w:szCs w:val="24"/>
        </w:rPr>
        <w:t>б</w:t>
      </w:r>
      <w:r w:rsidR="00157593" w:rsidRPr="006930A9">
        <w:rPr>
          <w:sz w:val="24"/>
          <w:szCs w:val="24"/>
        </w:rPr>
        <w:t>ных х</w:t>
      </w:r>
      <w:r w:rsidR="00157593" w:rsidRPr="006930A9">
        <w:rPr>
          <w:sz w:val="24"/>
          <w:szCs w:val="24"/>
        </w:rPr>
        <w:t>о</w:t>
      </w:r>
      <w:r w:rsidR="00157593" w:rsidRPr="006930A9">
        <w:rPr>
          <w:sz w:val="24"/>
          <w:szCs w:val="24"/>
        </w:rPr>
        <w:t>зяйств. Основное производственное направление всех хозяйств – животноводство.</w:t>
      </w:r>
    </w:p>
    <w:p w:rsidR="008F0E9B" w:rsidRPr="006930A9" w:rsidRDefault="00157593" w:rsidP="008F0E9B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 xml:space="preserve"> </w:t>
      </w:r>
      <w:r w:rsidR="008F0E9B" w:rsidRPr="006930A9">
        <w:rPr>
          <w:sz w:val="24"/>
          <w:szCs w:val="24"/>
        </w:rPr>
        <w:t>В 2015 году вышла на полную мощность птицефабрика в селе Яжелбицы (ОП Участок откорма птицы «Яжелбицы» «ООО Новгородский бекон»), в результате увелич</w:t>
      </w:r>
      <w:r w:rsidR="008F0E9B" w:rsidRPr="006930A9">
        <w:rPr>
          <w:sz w:val="24"/>
          <w:szCs w:val="24"/>
        </w:rPr>
        <w:t>и</w:t>
      </w:r>
      <w:r w:rsidR="008F0E9B" w:rsidRPr="006930A9">
        <w:rPr>
          <w:sz w:val="24"/>
          <w:szCs w:val="24"/>
        </w:rPr>
        <w:t>лось  производство мяса на убой в 4,3 раза. В</w:t>
      </w:r>
      <w:r w:rsidR="008F0E9B" w:rsidRPr="006930A9">
        <w:rPr>
          <w:sz w:val="24"/>
          <w:szCs w:val="24"/>
        </w:rPr>
        <w:t>ы</w:t>
      </w:r>
      <w:r w:rsidR="008F0E9B" w:rsidRPr="006930A9">
        <w:rPr>
          <w:sz w:val="24"/>
          <w:szCs w:val="24"/>
        </w:rPr>
        <w:t xml:space="preserve">росло производство яиц, в основном за счет роста производства яиц в ОП «Племптицерепродуктор» ООО «Белгранкорм - Великий Новгород» </w:t>
      </w:r>
    </w:p>
    <w:p w:rsidR="003379B8" w:rsidRPr="006930A9" w:rsidRDefault="00FB0147" w:rsidP="000C64B2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lastRenderedPageBreak/>
        <w:tab/>
      </w:r>
      <w:r w:rsidR="00A22DEF" w:rsidRPr="006930A9">
        <w:rPr>
          <w:sz w:val="24"/>
          <w:szCs w:val="24"/>
        </w:rPr>
        <w:t>Ожидается небольшое повышение объемов вып</w:t>
      </w:r>
      <w:r w:rsidR="00543EBA" w:rsidRPr="006930A9">
        <w:rPr>
          <w:sz w:val="24"/>
          <w:szCs w:val="24"/>
        </w:rPr>
        <w:t xml:space="preserve">уска продукции </w:t>
      </w:r>
      <w:r w:rsidR="00A22DEF" w:rsidRPr="006930A9">
        <w:rPr>
          <w:sz w:val="24"/>
          <w:szCs w:val="24"/>
        </w:rPr>
        <w:t xml:space="preserve"> в личных подсо</w:t>
      </w:r>
      <w:r w:rsidR="00A22DEF" w:rsidRPr="006930A9">
        <w:rPr>
          <w:sz w:val="24"/>
          <w:szCs w:val="24"/>
        </w:rPr>
        <w:t>б</w:t>
      </w:r>
      <w:r w:rsidR="00A22DEF" w:rsidRPr="006930A9">
        <w:rPr>
          <w:sz w:val="24"/>
          <w:szCs w:val="24"/>
        </w:rPr>
        <w:t>ных хозяйствах граждан, в основном за счет производства продукции растениеводства (картофеля и ов</w:t>
      </w:r>
      <w:r w:rsidR="00A22DEF" w:rsidRPr="006930A9">
        <w:rPr>
          <w:sz w:val="24"/>
          <w:szCs w:val="24"/>
        </w:rPr>
        <w:t>о</w:t>
      </w:r>
      <w:r w:rsidR="00A22DEF" w:rsidRPr="006930A9">
        <w:rPr>
          <w:sz w:val="24"/>
          <w:szCs w:val="24"/>
        </w:rPr>
        <w:t>щей</w:t>
      </w:r>
      <w:r w:rsidR="003379B8" w:rsidRPr="006930A9">
        <w:rPr>
          <w:sz w:val="24"/>
          <w:szCs w:val="24"/>
        </w:rPr>
        <w:t>).</w:t>
      </w:r>
    </w:p>
    <w:p w:rsidR="00A22DEF" w:rsidRPr="006930A9" w:rsidRDefault="00A22DEF" w:rsidP="000C64B2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        </w:t>
      </w:r>
      <w:r w:rsidR="00FB0147" w:rsidRPr="006930A9">
        <w:rPr>
          <w:sz w:val="24"/>
          <w:szCs w:val="24"/>
        </w:rPr>
        <w:t xml:space="preserve">В районе </w:t>
      </w:r>
      <w:r w:rsidR="007801BE" w:rsidRPr="006930A9">
        <w:rPr>
          <w:sz w:val="24"/>
          <w:szCs w:val="24"/>
        </w:rPr>
        <w:t xml:space="preserve">осуществляют деятельность </w:t>
      </w:r>
      <w:r w:rsidRPr="006930A9">
        <w:rPr>
          <w:sz w:val="24"/>
          <w:szCs w:val="24"/>
        </w:rPr>
        <w:t>2 предприятия мясомолочн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го направления</w:t>
      </w:r>
      <w:r w:rsidR="003379B8" w:rsidRPr="006930A9">
        <w:rPr>
          <w:sz w:val="24"/>
          <w:szCs w:val="24"/>
        </w:rPr>
        <w:t xml:space="preserve"> </w:t>
      </w:r>
      <w:r w:rsidRPr="006930A9">
        <w:rPr>
          <w:sz w:val="24"/>
          <w:szCs w:val="24"/>
        </w:rPr>
        <w:t xml:space="preserve">- </w:t>
      </w:r>
      <w:r w:rsidR="00E97028" w:rsidRPr="006930A9">
        <w:rPr>
          <w:sz w:val="24"/>
          <w:szCs w:val="24"/>
        </w:rPr>
        <w:t>СПК</w:t>
      </w:r>
      <w:r w:rsidRPr="006930A9">
        <w:rPr>
          <w:sz w:val="24"/>
          <w:szCs w:val="24"/>
        </w:rPr>
        <w:t xml:space="preserve"> «</w:t>
      </w:r>
      <w:r w:rsidR="00E97028" w:rsidRPr="006930A9">
        <w:rPr>
          <w:sz w:val="24"/>
          <w:szCs w:val="24"/>
        </w:rPr>
        <w:t>Валдайский</w:t>
      </w:r>
      <w:r w:rsidRPr="006930A9">
        <w:rPr>
          <w:sz w:val="24"/>
          <w:szCs w:val="24"/>
        </w:rPr>
        <w:t xml:space="preserve">» и </w:t>
      </w:r>
      <w:r w:rsidR="00E97028" w:rsidRPr="006930A9">
        <w:rPr>
          <w:sz w:val="24"/>
          <w:szCs w:val="24"/>
        </w:rPr>
        <w:t>СПК</w:t>
      </w:r>
      <w:r w:rsidRPr="006930A9">
        <w:rPr>
          <w:sz w:val="24"/>
          <w:szCs w:val="24"/>
        </w:rPr>
        <w:t xml:space="preserve"> «Любница», которые сохранили поголовье скота и производят   молочн</w:t>
      </w:r>
      <w:r w:rsidR="007801BE" w:rsidRPr="006930A9">
        <w:rPr>
          <w:sz w:val="24"/>
          <w:szCs w:val="24"/>
        </w:rPr>
        <w:t>ую</w:t>
      </w:r>
      <w:r w:rsidRPr="006930A9">
        <w:rPr>
          <w:sz w:val="24"/>
          <w:szCs w:val="24"/>
        </w:rPr>
        <w:t xml:space="preserve"> проду</w:t>
      </w:r>
      <w:r w:rsidRPr="006930A9">
        <w:rPr>
          <w:sz w:val="24"/>
          <w:szCs w:val="24"/>
        </w:rPr>
        <w:t>к</w:t>
      </w:r>
      <w:r w:rsidRPr="006930A9">
        <w:rPr>
          <w:sz w:val="24"/>
          <w:szCs w:val="24"/>
        </w:rPr>
        <w:t>ци</w:t>
      </w:r>
      <w:r w:rsidR="007801BE" w:rsidRPr="006930A9">
        <w:rPr>
          <w:sz w:val="24"/>
          <w:szCs w:val="24"/>
        </w:rPr>
        <w:t>ю.</w:t>
      </w:r>
      <w:r w:rsidRPr="006930A9">
        <w:rPr>
          <w:sz w:val="24"/>
          <w:szCs w:val="24"/>
        </w:rPr>
        <w:t xml:space="preserve"> </w:t>
      </w:r>
    </w:p>
    <w:p w:rsidR="00266A0D" w:rsidRPr="006930A9" w:rsidRDefault="00543EBA" w:rsidP="000C64B2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="00A22DEF" w:rsidRPr="006930A9">
        <w:rPr>
          <w:sz w:val="24"/>
          <w:szCs w:val="24"/>
        </w:rPr>
        <w:t>Объём производства в стоимостном выражении, по сельскохозяйственным пре</w:t>
      </w:r>
      <w:r w:rsidR="00A22DEF" w:rsidRPr="006930A9">
        <w:rPr>
          <w:sz w:val="24"/>
          <w:szCs w:val="24"/>
        </w:rPr>
        <w:t>д</w:t>
      </w:r>
      <w:r w:rsidR="00A22DEF" w:rsidRPr="006930A9">
        <w:rPr>
          <w:sz w:val="24"/>
          <w:szCs w:val="24"/>
        </w:rPr>
        <w:t>приятиям к 20</w:t>
      </w:r>
      <w:r w:rsidR="000313B6" w:rsidRPr="006930A9">
        <w:rPr>
          <w:sz w:val="24"/>
          <w:szCs w:val="24"/>
        </w:rPr>
        <w:t>20</w:t>
      </w:r>
      <w:r w:rsidR="00A22DEF" w:rsidRPr="006930A9">
        <w:rPr>
          <w:sz w:val="24"/>
          <w:szCs w:val="24"/>
        </w:rPr>
        <w:t xml:space="preserve"> году возрастёт на </w:t>
      </w:r>
      <w:r w:rsidR="00732E7D" w:rsidRPr="006930A9">
        <w:rPr>
          <w:sz w:val="24"/>
          <w:szCs w:val="24"/>
        </w:rPr>
        <w:t>3,6</w:t>
      </w:r>
      <w:r w:rsidR="00F61686" w:rsidRPr="006930A9">
        <w:rPr>
          <w:sz w:val="24"/>
          <w:szCs w:val="24"/>
        </w:rPr>
        <w:t>%</w:t>
      </w:r>
      <w:r w:rsidR="00BC0351" w:rsidRPr="006930A9">
        <w:rPr>
          <w:sz w:val="24"/>
          <w:szCs w:val="24"/>
        </w:rPr>
        <w:t xml:space="preserve"> основном за счет производства яиц в Обособле</w:t>
      </w:r>
      <w:r w:rsidR="00BC0351" w:rsidRPr="006930A9">
        <w:rPr>
          <w:sz w:val="24"/>
          <w:szCs w:val="24"/>
        </w:rPr>
        <w:t>н</w:t>
      </w:r>
      <w:r w:rsidR="00BC0351" w:rsidRPr="006930A9">
        <w:rPr>
          <w:sz w:val="24"/>
          <w:szCs w:val="24"/>
        </w:rPr>
        <w:t>ном подразделении «Племптицереппр</w:t>
      </w:r>
      <w:r w:rsidR="00BC0351" w:rsidRPr="006930A9">
        <w:rPr>
          <w:sz w:val="24"/>
          <w:szCs w:val="24"/>
        </w:rPr>
        <w:t>о</w:t>
      </w:r>
      <w:r w:rsidR="00BC0351" w:rsidRPr="006930A9">
        <w:rPr>
          <w:sz w:val="24"/>
          <w:szCs w:val="24"/>
        </w:rPr>
        <w:t>дуктор» ООО «Белгранкорм-Великий Новгород» в д. Карнаухово.</w:t>
      </w:r>
    </w:p>
    <w:p w:rsidR="005A22C4" w:rsidRPr="006930A9" w:rsidRDefault="005A22C4" w:rsidP="000C64B2">
      <w:pPr>
        <w:ind w:firstLine="708"/>
        <w:jc w:val="both"/>
        <w:rPr>
          <w:b/>
          <w:sz w:val="24"/>
          <w:szCs w:val="24"/>
        </w:rPr>
      </w:pPr>
    </w:p>
    <w:p w:rsidR="00112176" w:rsidRPr="006930A9" w:rsidRDefault="00CF24FB" w:rsidP="0094720B">
      <w:pPr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4.</w:t>
      </w:r>
      <w:r w:rsidR="006930A9">
        <w:rPr>
          <w:b/>
          <w:sz w:val="24"/>
          <w:szCs w:val="24"/>
        </w:rPr>
        <w:t>Строительство</w:t>
      </w:r>
    </w:p>
    <w:p w:rsidR="00EB0F56" w:rsidRPr="006930A9" w:rsidRDefault="00112176" w:rsidP="004632BC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    </w:t>
      </w:r>
      <w:r w:rsidR="001E266D" w:rsidRPr="006930A9">
        <w:rPr>
          <w:sz w:val="24"/>
          <w:szCs w:val="24"/>
        </w:rPr>
        <w:tab/>
      </w:r>
    </w:p>
    <w:p w:rsidR="004632BC" w:rsidRPr="006930A9" w:rsidRDefault="00EB0F56" w:rsidP="00F61686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="004632BC" w:rsidRPr="006930A9">
        <w:rPr>
          <w:sz w:val="24"/>
          <w:szCs w:val="24"/>
        </w:rPr>
        <w:tab/>
        <w:t>Ввод в действие жилья представлен на диаграмме :</w:t>
      </w:r>
    </w:p>
    <w:p w:rsidR="004632BC" w:rsidRPr="006930A9" w:rsidRDefault="004632BC" w:rsidP="004632BC">
      <w:pPr>
        <w:shd w:val="clear" w:color="auto" w:fill="FFFFFF"/>
        <w:rPr>
          <w:sz w:val="24"/>
          <w:szCs w:val="24"/>
        </w:rPr>
      </w:pPr>
    </w:p>
    <w:p w:rsidR="004632BC" w:rsidRPr="006930A9" w:rsidRDefault="00B61910" w:rsidP="004632BC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43475" cy="23431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1686" w:rsidRPr="006930A9" w:rsidRDefault="004632BC" w:rsidP="00F61686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="00F61686" w:rsidRPr="006930A9">
        <w:rPr>
          <w:sz w:val="24"/>
          <w:szCs w:val="24"/>
        </w:rPr>
        <w:t>За 2016 год построено 148 жилых домов общей площ</w:t>
      </w:r>
      <w:r w:rsidR="00F61686" w:rsidRPr="006930A9">
        <w:rPr>
          <w:sz w:val="24"/>
          <w:szCs w:val="24"/>
        </w:rPr>
        <w:t>а</w:t>
      </w:r>
      <w:r w:rsidR="00F61686" w:rsidRPr="006930A9">
        <w:rPr>
          <w:sz w:val="24"/>
          <w:szCs w:val="24"/>
        </w:rPr>
        <w:t>дью 12213 кв.м. (82,9 %) , в том числе индивидуальными застройщиками  постр</w:t>
      </w:r>
      <w:r w:rsidR="00F61686" w:rsidRPr="006930A9">
        <w:rPr>
          <w:sz w:val="24"/>
          <w:szCs w:val="24"/>
        </w:rPr>
        <w:t>о</w:t>
      </w:r>
      <w:r w:rsidR="00F61686" w:rsidRPr="006930A9">
        <w:rPr>
          <w:sz w:val="24"/>
          <w:szCs w:val="24"/>
        </w:rPr>
        <w:t xml:space="preserve">ен 98 жилых дома общей площадью 10495 кв.м. ( 97,2%).  </w:t>
      </w:r>
    </w:p>
    <w:p w:rsidR="00F61686" w:rsidRPr="006930A9" w:rsidRDefault="00F61686" w:rsidP="00F61686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Показатель ввода жилья на душу населения составил 0,51 кв.м. Средняя обесп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ченность жильём на одного жителя составляет 38,7 кв.м.</w:t>
      </w:r>
    </w:p>
    <w:p w:rsidR="004632BC" w:rsidRPr="006930A9" w:rsidRDefault="004632BC" w:rsidP="00F61686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В целях оказания мер муниципальной поддержки в улучшении жилищных условий о</w:t>
      </w:r>
      <w:r w:rsidRPr="006930A9">
        <w:rPr>
          <w:sz w:val="24"/>
          <w:szCs w:val="24"/>
        </w:rPr>
        <w:t>т</w:t>
      </w:r>
      <w:r w:rsidRPr="006930A9">
        <w:rPr>
          <w:sz w:val="24"/>
          <w:szCs w:val="24"/>
        </w:rPr>
        <w:t>дельным категориям граждан, в том числе с учетом исполнения государственных обяз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тельств по обеспечению жильем отдельных категорий граждан в Валдайском муниц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пальном районе реализуется муниципальная программа «Обеспечение жильем молодых с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мей на территории Валдайского муниципального района на 2016-2020 годы». В рамках реализации  программы в 2016 году в бюджете муниципального района было запланир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вано финансирование реализации Свид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тельств на получение финансовой помощи для улучшения жилищных условий для четырех семей: 2 семьи – получи</w:t>
      </w:r>
      <w:r w:rsidRPr="006930A9">
        <w:rPr>
          <w:sz w:val="24"/>
          <w:szCs w:val="24"/>
        </w:rPr>
        <w:t>в</w:t>
      </w:r>
      <w:r w:rsidRPr="006930A9">
        <w:rPr>
          <w:sz w:val="24"/>
          <w:szCs w:val="24"/>
        </w:rPr>
        <w:t>ших свидетельства в 2015 году, 2 семьи – получили свидетельства в 2016 году. На 31 декабря 2016 года проф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нансированы 4 свидетельства (3 семьи заключили договора на строительство индивид</w:t>
      </w:r>
      <w:r w:rsidRPr="006930A9">
        <w:rPr>
          <w:sz w:val="24"/>
          <w:szCs w:val="24"/>
        </w:rPr>
        <w:t>у</w:t>
      </w:r>
      <w:r w:rsidRPr="006930A9">
        <w:rPr>
          <w:sz w:val="24"/>
          <w:szCs w:val="24"/>
        </w:rPr>
        <w:t>альных жилых домов в муниципальном районе, 1 семья приобрели жилое помещение (квартиру).</w:t>
      </w:r>
    </w:p>
    <w:p w:rsidR="004632BC" w:rsidRPr="006930A9" w:rsidRDefault="004632BC" w:rsidP="004632BC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     </w:t>
      </w:r>
      <w:r w:rsidR="006930A9">
        <w:rPr>
          <w:sz w:val="24"/>
          <w:szCs w:val="24"/>
        </w:rPr>
        <w:tab/>
      </w:r>
      <w:r w:rsidRPr="006930A9">
        <w:rPr>
          <w:sz w:val="24"/>
          <w:szCs w:val="24"/>
        </w:rPr>
        <w:t>В 2016 году для обеспечения комфортным жильем детей-сирот и детей, оставши</w:t>
      </w:r>
      <w:r w:rsidRPr="006930A9">
        <w:rPr>
          <w:sz w:val="24"/>
          <w:szCs w:val="24"/>
        </w:rPr>
        <w:t>х</w:t>
      </w:r>
      <w:r w:rsidRPr="006930A9">
        <w:rPr>
          <w:sz w:val="24"/>
          <w:szCs w:val="24"/>
        </w:rPr>
        <w:t>ся без попечения родителей, лиц из числа детей-сирот и детей, о</w:t>
      </w:r>
      <w:r w:rsidRPr="006930A9">
        <w:rPr>
          <w:sz w:val="24"/>
          <w:szCs w:val="24"/>
        </w:rPr>
        <w:t>с</w:t>
      </w:r>
      <w:r w:rsidRPr="006930A9">
        <w:rPr>
          <w:sz w:val="24"/>
          <w:szCs w:val="24"/>
        </w:rPr>
        <w:t>тавшихся без попечения родителей детям-сиротам предоставл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 xml:space="preserve">но 8 жилых помещений. </w:t>
      </w:r>
    </w:p>
    <w:p w:rsidR="004632BC" w:rsidRPr="006930A9" w:rsidRDefault="004632BC" w:rsidP="004632BC">
      <w:pPr>
        <w:shd w:val="clear" w:color="auto" w:fill="FFFFFF"/>
        <w:autoSpaceDE w:val="0"/>
        <w:ind w:firstLine="720"/>
        <w:jc w:val="both"/>
        <w:rPr>
          <w:rStyle w:val="s2"/>
          <w:sz w:val="24"/>
          <w:szCs w:val="24"/>
        </w:rPr>
      </w:pPr>
      <w:r w:rsidRPr="006930A9">
        <w:rPr>
          <w:sz w:val="24"/>
          <w:szCs w:val="24"/>
        </w:rPr>
        <w:t xml:space="preserve">В рамках реализации региональной адресной программы утвержденной </w:t>
      </w:r>
      <w:r w:rsidRPr="006930A9">
        <w:rPr>
          <w:rStyle w:val="s2"/>
          <w:sz w:val="24"/>
          <w:szCs w:val="24"/>
        </w:rPr>
        <w:t>Постано</w:t>
      </w:r>
      <w:r w:rsidRPr="006930A9">
        <w:rPr>
          <w:rStyle w:val="s2"/>
          <w:sz w:val="24"/>
          <w:szCs w:val="24"/>
        </w:rPr>
        <w:t>в</w:t>
      </w:r>
      <w:r w:rsidRPr="006930A9">
        <w:rPr>
          <w:rStyle w:val="s2"/>
          <w:sz w:val="24"/>
          <w:szCs w:val="24"/>
        </w:rPr>
        <w:t>лением Администрации области от 30.04.2013 № 282 «Переселение граждан, прожива</w:t>
      </w:r>
      <w:r w:rsidRPr="006930A9">
        <w:rPr>
          <w:rStyle w:val="s2"/>
          <w:sz w:val="24"/>
          <w:szCs w:val="24"/>
        </w:rPr>
        <w:t>ю</w:t>
      </w:r>
      <w:r w:rsidRPr="006930A9">
        <w:rPr>
          <w:rStyle w:val="s2"/>
          <w:sz w:val="24"/>
          <w:szCs w:val="24"/>
        </w:rPr>
        <w:t>щих на территории Новгородской о</w:t>
      </w:r>
      <w:r w:rsidRPr="006930A9">
        <w:rPr>
          <w:rStyle w:val="s2"/>
          <w:sz w:val="24"/>
          <w:szCs w:val="24"/>
        </w:rPr>
        <w:t>б</w:t>
      </w:r>
      <w:r w:rsidRPr="006930A9">
        <w:rPr>
          <w:rStyle w:val="s2"/>
          <w:sz w:val="24"/>
          <w:szCs w:val="24"/>
        </w:rPr>
        <w:t>ласти, из аварийного жилищного фонда в 2013-2017 годах»:</w:t>
      </w:r>
    </w:p>
    <w:p w:rsidR="004632BC" w:rsidRPr="006930A9" w:rsidRDefault="004632BC" w:rsidP="004632BC">
      <w:pPr>
        <w:pStyle w:val="a5"/>
        <w:shd w:val="clear" w:color="auto" w:fill="FFFFFF"/>
        <w:ind w:firstLine="360"/>
        <w:jc w:val="left"/>
        <w:rPr>
          <w:sz w:val="24"/>
          <w:szCs w:val="24"/>
        </w:rPr>
      </w:pPr>
      <w:r w:rsidRPr="006930A9">
        <w:rPr>
          <w:sz w:val="24"/>
          <w:szCs w:val="24"/>
        </w:rPr>
        <w:lastRenderedPageBreak/>
        <w:t xml:space="preserve"> </w:t>
      </w:r>
      <w:r w:rsidR="006930A9">
        <w:rPr>
          <w:sz w:val="24"/>
          <w:szCs w:val="24"/>
        </w:rPr>
        <w:t xml:space="preserve"> </w:t>
      </w:r>
      <w:r w:rsidR="006930A9">
        <w:rPr>
          <w:sz w:val="24"/>
          <w:szCs w:val="24"/>
        </w:rPr>
        <w:tab/>
      </w:r>
      <w:r w:rsidRPr="006930A9">
        <w:rPr>
          <w:sz w:val="24"/>
          <w:szCs w:val="24"/>
        </w:rPr>
        <w:t xml:space="preserve">в Валдайском городском поселении на 2016 год запланировано  к переселению 78 жителей, 45 жилых помещений – расселяется 14 МКД общей площадью </w:t>
      </w:r>
      <w:smartTag w:uri="urn:schemas-microsoft-com:office:smarttags" w:element="metricconverter">
        <w:smartTagPr>
          <w:attr w:name="ProductID" w:val="1429,52 м2"/>
        </w:smartTagPr>
        <w:r w:rsidRPr="006930A9">
          <w:rPr>
            <w:sz w:val="24"/>
            <w:szCs w:val="24"/>
          </w:rPr>
          <w:t>1429,52 м2</w:t>
        </w:r>
      </w:smartTag>
      <w:r w:rsidRPr="006930A9">
        <w:rPr>
          <w:sz w:val="24"/>
          <w:szCs w:val="24"/>
        </w:rPr>
        <w:t>. По состоянию на 31.12.2016 года завершено строительство многоквартирного дома, план по переселению выпо</w:t>
      </w:r>
      <w:r w:rsidRPr="006930A9">
        <w:rPr>
          <w:sz w:val="24"/>
          <w:szCs w:val="24"/>
        </w:rPr>
        <w:t>л</w:t>
      </w:r>
      <w:r w:rsidRPr="006930A9">
        <w:rPr>
          <w:sz w:val="24"/>
          <w:szCs w:val="24"/>
        </w:rPr>
        <w:t>нен.</w:t>
      </w:r>
    </w:p>
    <w:p w:rsidR="004632BC" w:rsidRPr="006930A9" w:rsidRDefault="004632BC" w:rsidP="004632BC">
      <w:pPr>
        <w:shd w:val="clear" w:color="auto" w:fill="FFFFFF"/>
        <w:jc w:val="both"/>
        <w:outlineLvl w:val="0"/>
        <w:rPr>
          <w:sz w:val="24"/>
          <w:szCs w:val="24"/>
        </w:rPr>
      </w:pPr>
      <w:r w:rsidRPr="006930A9">
        <w:rPr>
          <w:sz w:val="24"/>
          <w:szCs w:val="24"/>
        </w:rPr>
        <w:tab/>
        <w:t>Утвержден проект планировки территории многоквартирной жилой застро</w:t>
      </w:r>
      <w:r w:rsidRPr="006930A9">
        <w:rPr>
          <w:sz w:val="24"/>
          <w:szCs w:val="24"/>
        </w:rPr>
        <w:t>й</w:t>
      </w:r>
      <w:r w:rsidRPr="006930A9">
        <w:rPr>
          <w:sz w:val="24"/>
          <w:szCs w:val="24"/>
        </w:rPr>
        <w:t xml:space="preserve">ки в г.Валдай по ул.Песчаная. </w:t>
      </w:r>
    </w:p>
    <w:p w:rsidR="004632BC" w:rsidRPr="006930A9" w:rsidRDefault="004632BC" w:rsidP="004632BC">
      <w:pPr>
        <w:shd w:val="clear" w:color="auto" w:fill="FFFFFF"/>
        <w:jc w:val="both"/>
        <w:outlineLvl w:val="0"/>
        <w:rPr>
          <w:sz w:val="24"/>
          <w:szCs w:val="24"/>
        </w:rPr>
      </w:pPr>
      <w:r w:rsidRPr="006930A9">
        <w:rPr>
          <w:sz w:val="24"/>
          <w:szCs w:val="24"/>
        </w:rPr>
        <w:tab/>
        <w:t>С целью развития жилищного строительства внесены изменения в Правила земл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пользования и застройки Валдайского городского посел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ния.</w:t>
      </w:r>
    </w:p>
    <w:p w:rsidR="009A239B" w:rsidRPr="006930A9" w:rsidRDefault="000912B8" w:rsidP="00CA6EED">
      <w:pPr>
        <w:autoSpaceDE w:val="0"/>
        <w:ind w:firstLine="720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План по вводу жилья в 201</w:t>
      </w:r>
      <w:r w:rsidR="004632BC" w:rsidRPr="006930A9">
        <w:rPr>
          <w:sz w:val="24"/>
          <w:szCs w:val="24"/>
        </w:rPr>
        <w:t>7</w:t>
      </w:r>
      <w:r w:rsidR="00CA6EED" w:rsidRPr="006930A9">
        <w:rPr>
          <w:sz w:val="24"/>
          <w:szCs w:val="24"/>
        </w:rPr>
        <w:t xml:space="preserve">г </w:t>
      </w:r>
      <w:r w:rsidR="004632BC" w:rsidRPr="006930A9">
        <w:rPr>
          <w:sz w:val="24"/>
          <w:szCs w:val="24"/>
        </w:rPr>
        <w:t>-</w:t>
      </w:r>
      <w:r w:rsidR="00CA6EED" w:rsidRPr="006930A9">
        <w:rPr>
          <w:sz w:val="24"/>
          <w:szCs w:val="24"/>
        </w:rPr>
        <w:t>1</w:t>
      </w:r>
      <w:r w:rsidR="004632BC" w:rsidRPr="006930A9">
        <w:rPr>
          <w:sz w:val="24"/>
          <w:szCs w:val="24"/>
        </w:rPr>
        <w:t>0</w:t>
      </w:r>
      <w:r w:rsidRPr="006930A9">
        <w:rPr>
          <w:sz w:val="24"/>
          <w:szCs w:val="24"/>
        </w:rPr>
        <w:t xml:space="preserve"> тыс.кв.м., в </w:t>
      </w:r>
      <w:smartTag w:uri="urn:schemas-microsoft-com:office:smarttags" w:element="metricconverter">
        <w:smartTagPr>
          <w:attr w:name="ProductID" w:val="2018 г"/>
        </w:smartTagPr>
        <w:r w:rsidRPr="006930A9">
          <w:rPr>
            <w:sz w:val="24"/>
            <w:szCs w:val="24"/>
          </w:rPr>
          <w:t>201</w:t>
        </w:r>
        <w:r w:rsidR="004632BC" w:rsidRPr="006930A9">
          <w:rPr>
            <w:sz w:val="24"/>
            <w:szCs w:val="24"/>
          </w:rPr>
          <w:t>8</w:t>
        </w:r>
        <w:r w:rsidRPr="006930A9">
          <w:rPr>
            <w:sz w:val="24"/>
            <w:szCs w:val="24"/>
          </w:rPr>
          <w:t xml:space="preserve"> г</w:t>
        </w:r>
      </w:smartTag>
      <w:r w:rsidRPr="006930A9">
        <w:rPr>
          <w:sz w:val="24"/>
          <w:szCs w:val="24"/>
        </w:rPr>
        <w:t>.</w:t>
      </w:r>
      <w:r w:rsidR="004632BC" w:rsidRPr="006930A9">
        <w:rPr>
          <w:sz w:val="24"/>
          <w:szCs w:val="24"/>
        </w:rPr>
        <w:t>-</w:t>
      </w:r>
      <w:r w:rsidR="005F44A5" w:rsidRPr="006930A9">
        <w:rPr>
          <w:sz w:val="24"/>
          <w:szCs w:val="24"/>
        </w:rPr>
        <w:t xml:space="preserve"> 20</w:t>
      </w:r>
      <w:r w:rsidR="004632BC" w:rsidRPr="006930A9">
        <w:rPr>
          <w:sz w:val="24"/>
          <w:szCs w:val="24"/>
        </w:rPr>
        <w:t>20</w:t>
      </w:r>
      <w:r w:rsidR="005F44A5" w:rsidRPr="006930A9">
        <w:rPr>
          <w:sz w:val="24"/>
          <w:szCs w:val="24"/>
        </w:rPr>
        <w:t xml:space="preserve"> годах </w:t>
      </w:r>
      <w:r w:rsidRPr="006930A9">
        <w:rPr>
          <w:sz w:val="24"/>
          <w:szCs w:val="24"/>
        </w:rPr>
        <w:t>-</w:t>
      </w:r>
      <w:r w:rsidR="005F44A5" w:rsidRPr="006930A9">
        <w:rPr>
          <w:sz w:val="24"/>
          <w:szCs w:val="24"/>
        </w:rPr>
        <w:t xml:space="preserve">9,0 тыс.кв.м. ,   9,5 тыс. кв.м. </w:t>
      </w:r>
      <w:r w:rsidR="00CA6EED" w:rsidRPr="006930A9">
        <w:rPr>
          <w:sz w:val="24"/>
          <w:szCs w:val="24"/>
        </w:rPr>
        <w:t xml:space="preserve"> 9</w:t>
      </w:r>
      <w:r w:rsidR="005F44A5" w:rsidRPr="006930A9">
        <w:rPr>
          <w:sz w:val="24"/>
          <w:szCs w:val="24"/>
        </w:rPr>
        <w:t xml:space="preserve">,8 </w:t>
      </w:r>
      <w:r w:rsidRPr="006930A9">
        <w:rPr>
          <w:sz w:val="24"/>
          <w:szCs w:val="24"/>
        </w:rPr>
        <w:t xml:space="preserve"> тыс.кв.м.</w:t>
      </w:r>
      <w:r w:rsidRPr="006930A9">
        <w:rPr>
          <w:sz w:val="24"/>
          <w:szCs w:val="24"/>
        </w:rPr>
        <w:tab/>
      </w:r>
      <w:r w:rsidR="001E266D" w:rsidRPr="006930A9">
        <w:rPr>
          <w:sz w:val="24"/>
          <w:szCs w:val="24"/>
        </w:rPr>
        <w:tab/>
      </w:r>
    </w:p>
    <w:p w:rsidR="008A29D2" w:rsidRPr="006930A9" w:rsidRDefault="008A29D2" w:rsidP="008A29D2">
      <w:pPr>
        <w:jc w:val="both"/>
        <w:rPr>
          <w:sz w:val="24"/>
          <w:szCs w:val="24"/>
        </w:rPr>
      </w:pPr>
    </w:p>
    <w:p w:rsidR="00CF24FB" w:rsidRPr="006930A9" w:rsidRDefault="001F5C61" w:rsidP="006930A9">
      <w:pPr>
        <w:ind w:firstLine="708"/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5.</w:t>
      </w:r>
      <w:r w:rsidR="00CF24FB" w:rsidRPr="006930A9">
        <w:rPr>
          <w:b/>
          <w:sz w:val="24"/>
          <w:szCs w:val="24"/>
        </w:rPr>
        <w:t xml:space="preserve"> Анализ </w:t>
      </w:r>
      <w:r w:rsidR="006930A9">
        <w:rPr>
          <w:b/>
          <w:sz w:val="24"/>
          <w:szCs w:val="24"/>
        </w:rPr>
        <w:t>развития потребительского рынка</w:t>
      </w:r>
    </w:p>
    <w:p w:rsidR="00691FF5" w:rsidRPr="006930A9" w:rsidRDefault="004403E4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="00691FF5" w:rsidRPr="006930A9">
        <w:rPr>
          <w:sz w:val="24"/>
          <w:szCs w:val="24"/>
        </w:rPr>
        <w:t>В течение  2016 года оборот розничной торговли района с</w:t>
      </w:r>
      <w:r w:rsidR="00691FF5" w:rsidRPr="006930A9">
        <w:rPr>
          <w:sz w:val="24"/>
          <w:szCs w:val="24"/>
        </w:rPr>
        <w:t>о</w:t>
      </w:r>
      <w:r w:rsidR="00691FF5" w:rsidRPr="006930A9">
        <w:rPr>
          <w:sz w:val="24"/>
          <w:szCs w:val="24"/>
        </w:rPr>
        <w:t>ставил   4640,8 млн.руб. и по сравнению с  аналогичным периодом прошлого года снизился  в сопоставимой оце</w:t>
      </w:r>
      <w:r w:rsidR="00691FF5" w:rsidRPr="006930A9">
        <w:rPr>
          <w:sz w:val="24"/>
          <w:szCs w:val="24"/>
        </w:rPr>
        <w:t>н</w:t>
      </w:r>
      <w:r w:rsidR="00691FF5" w:rsidRPr="006930A9">
        <w:rPr>
          <w:sz w:val="24"/>
          <w:szCs w:val="24"/>
        </w:rPr>
        <w:t>ке на 11,2 %.(по области сн</w:t>
      </w:r>
      <w:r w:rsidR="00691FF5" w:rsidRPr="006930A9">
        <w:rPr>
          <w:sz w:val="24"/>
          <w:szCs w:val="24"/>
        </w:rPr>
        <w:t>и</w:t>
      </w:r>
      <w:r w:rsidR="00691FF5" w:rsidRPr="006930A9">
        <w:rPr>
          <w:sz w:val="24"/>
          <w:szCs w:val="24"/>
        </w:rPr>
        <w:t>жение на 3,9 %). Товарооборот на душу населения составляет 193,6 тыс.руб.( 89,7 %) , по о</w:t>
      </w:r>
      <w:r w:rsidR="00691FF5" w:rsidRPr="006930A9">
        <w:rPr>
          <w:sz w:val="24"/>
          <w:szCs w:val="24"/>
        </w:rPr>
        <w:t>б</w:t>
      </w:r>
      <w:r w:rsidR="00691FF5" w:rsidRPr="006930A9">
        <w:rPr>
          <w:sz w:val="24"/>
          <w:szCs w:val="24"/>
        </w:rPr>
        <w:t>ласти-  176,7 тыс.руб. (97,5 %).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Положение на потребительском рынке района в течение отчётного периода остав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лось стабильным и характеризовалось высоким уровнем товарной насыщенности. В пр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даже имелся широкий ассортимент продовольс</w:t>
      </w:r>
      <w:r w:rsidRPr="006930A9">
        <w:rPr>
          <w:sz w:val="24"/>
          <w:szCs w:val="24"/>
        </w:rPr>
        <w:t>т</w:t>
      </w:r>
      <w:r w:rsidRPr="006930A9">
        <w:rPr>
          <w:sz w:val="24"/>
          <w:szCs w:val="24"/>
        </w:rPr>
        <w:t>венных и непродовольственных товаров. Остаётся стабильным и с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стояние товарных запасов.  Но уровень цен в районе является одним из самых выс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ких в области. Потребительский рынок района получает дальнейшее разв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 xml:space="preserve">тие, повышается уровень торгового обслуживания. 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В районе осуществляют деятельность 27 магазинов федеральных и р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гиональных торговых сетей ( в т.ч. 20 –продовольственных , 7 промышле</w:t>
      </w:r>
      <w:r w:rsidRPr="006930A9">
        <w:rPr>
          <w:sz w:val="24"/>
          <w:szCs w:val="24"/>
        </w:rPr>
        <w:t>н</w:t>
      </w:r>
      <w:r w:rsidRPr="006930A9">
        <w:rPr>
          <w:sz w:val="24"/>
          <w:szCs w:val="24"/>
        </w:rPr>
        <w:t>ных), из них :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6 магазинов торговой с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 xml:space="preserve">ти «Магнит», 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2 сетевых магазина «Полушка», 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5 магазинов «Пятёрочка»,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3 магазина «Великолукский мясокомбинат»,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2 магазина «Дикси»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2 магазина «Ермолинские полуфабрикаты»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1  магазин  «Улыбка радуги», 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1 магазин ООО «Ритек»,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2 магазина «Магнит косметик»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по одному магазину   «Элемент», «Полевой» «Смешные ц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 xml:space="preserve">ны». 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В целом в сфере торговли насчитывается 284 объекта. Снижение  количества маг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зинов связано с банкротством Валдайского райпо. Обеспече</w:t>
      </w:r>
      <w:r w:rsidRPr="006930A9">
        <w:rPr>
          <w:sz w:val="24"/>
          <w:szCs w:val="24"/>
        </w:rPr>
        <w:t>н</w:t>
      </w:r>
      <w:r w:rsidRPr="006930A9">
        <w:rPr>
          <w:sz w:val="24"/>
          <w:szCs w:val="24"/>
        </w:rPr>
        <w:t>ность торговыми площадями в расчёте на 1000 жителей является одной из самых высоких в области и составляет 926кв.м., при нормативе 479 кв.м. (в среднем по области  886 кв.м.,  при но</w:t>
      </w:r>
      <w:r w:rsidRPr="006930A9">
        <w:rPr>
          <w:sz w:val="24"/>
          <w:szCs w:val="24"/>
        </w:rPr>
        <w:t>р</w:t>
      </w:r>
      <w:r w:rsidRPr="006930A9">
        <w:rPr>
          <w:sz w:val="24"/>
          <w:szCs w:val="24"/>
        </w:rPr>
        <w:t>мативе 490 кв.м.)</w:t>
      </w: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</w:t>
      </w:r>
      <w:r w:rsidRPr="006930A9">
        <w:rPr>
          <w:sz w:val="24"/>
          <w:szCs w:val="24"/>
        </w:rPr>
        <w:tab/>
        <w:t>В районе осуществляют деятельность 72 предприятия общественного пит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 xml:space="preserve">ния. </w:t>
      </w:r>
    </w:p>
    <w:p w:rsidR="00691FF5" w:rsidRPr="006930A9" w:rsidRDefault="00691FF5" w:rsidP="00691FF5">
      <w:pPr>
        <w:shd w:val="clear" w:color="auto" w:fill="FFFFFF"/>
        <w:jc w:val="center"/>
        <w:rPr>
          <w:sz w:val="24"/>
          <w:szCs w:val="24"/>
        </w:rPr>
      </w:pPr>
      <w:r w:rsidRPr="006930A9">
        <w:rPr>
          <w:sz w:val="24"/>
          <w:szCs w:val="24"/>
        </w:rPr>
        <w:t>Товарооборот общественного питания за  2016 год.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181"/>
        <w:gridCol w:w="1230"/>
        <w:gridCol w:w="1729"/>
      </w:tblGrid>
      <w:tr w:rsidR="00691FF5" w:rsidRPr="006930A9" w:rsidTr="00400193">
        <w:tc>
          <w:tcPr>
            <w:tcW w:w="5328" w:type="dxa"/>
          </w:tcPr>
          <w:p w:rsidR="00691FF5" w:rsidRPr="006930A9" w:rsidRDefault="00691FF5" w:rsidP="00400193">
            <w:pPr>
              <w:shd w:val="clear" w:color="auto" w:fill="FFFFFF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691FF5" w:rsidRPr="006930A9" w:rsidRDefault="00691FF5" w:rsidP="00400193">
            <w:pPr>
              <w:shd w:val="clear" w:color="auto" w:fill="FFFFFF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2016 год</w:t>
            </w:r>
          </w:p>
        </w:tc>
        <w:tc>
          <w:tcPr>
            <w:tcW w:w="1230" w:type="dxa"/>
          </w:tcPr>
          <w:p w:rsidR="00691FF5" w:rsidRPr="006930A9" w:rsidRDefault="00691FF5" w:rsidP="00400193">
            <w:pPr>
              <w:shd w:val="clear" w:color="auto" w:fill="FFFFFF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 xml:space="preserve">2015 год </w:t>
            </w:r>
          </w:p>
        </w:tc>
        <w:tc>
          <w:tcPr>
            <w:tcW w:w="1729" w:type="dxa"/>
          </w:tcPr>
          <w:p w:rsidR="00691FF5" w:rsidRPr="006930A9" w:rsidRDefault="00691FF5" w:rsidP="00400193">
            <w:pPr>
              <w:shd w:val="clear" w:color="auto" w:fill="FFFFFF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 xml:space="preserve">Индекс физ.объема </w:t>
            </w:r>
          </w:p>
        </w:tc>
      </w:tr>
      <w:tr w:rsidR="00691FF5" w:rsidRPr="006930A9" w:rsidTr="00400193">
        <w:tc>
          <w:tcPr>
            <w:tcW w:w="5328" w:type="dxa"/>
          </w:tcPr>
          <w:p w:rsidR="00691FF5" w:rsidRPr="006930A9" w:rsidRDefault="00691FF5" w:rsidP="00400193">
            <w:pPr>
              <w:shd w:val="clear" w:color="auto" w:fill="FFFFFF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Оборот общественного питания млн.руб.</w:t>
            </w:r>
          </w:p>
        </w:tc>
        <w:tc>
          <w:tcPr>
            <w:tcW w:w="0" w:type="auto"/>
          </w:tcPr>
          <w:p w:rsidR="00691FF5" w:rsidRPr="006930A9" w:rsidRDefault="00691FF5" w:rsidP="004001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177,3</w:t>
            </w:r>
          </w:p>
        </w:tc>
        <w:tc>
          <w:tcPr>
            <w:tcW w:w="1230" w:type="dxa"/>
          </w:tcPr>
          <w:p w:rsidR="00691FF5" w:rsidRPr="006930A9" w:rsidRDefault="00691FF5" w:rsidP="004001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182,7</w:t>
            </w:r>
          </w:p>
        </w:tc>
        <w:tc>
          <w:tcPr>
            <w:tcW w:w="1729" w:type="dxa"/>
          </w:tcPr>
          <w:p w:rsidR="00691FF5" w:rsidRPr="006930A9" w:rsidRDefault="00691FF5" w:rsidP="004001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95,5</w:t>
            </w:r>
          </w:p>
        </w:tc>
      </w:tr>
    </w:tbl>
    <w:p w:rsidR="00691FF5" w:rsidRPr="006930A9" w:rsidRDefault="00691FF5" w:rsidP="00691FF5">
      <w:pPr>
        <w:shd w:val="clear" w:color="auto" w:fill="FFFFFF"/>
        <w:rPr>
          <w:sz w:val="24"/>
          <w:szCs w:val="24"/>
        </w:rPr>
      </w:pPr>
    </w:p>
    <w:p w:rsidR="00691FF5" w:rsidRPr="006930A9" w:rsidRDefault="00691FF5" w:rsidP="00691FF5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     На территории района</w:t>
      </w:r>
      <w:r w:rsidRPr="006930A9">
        <w:rPr>
          <w:b/>
          <w:sz w:val="24"/>
          <w:szCs w:val="24"/>
        </w:rPr>
        <w:t xml:space="preserve"> </w:t>
      </w:r>
      <w:r w:rsidRPr="006930A9">
        <w:rPr>
          <w:sz w:val="24"/>
          <w:szCs w:val="24"/>
        </w:rPr>
        <w:t>действует  1 рынок,  общая площадь которого с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ставляет  1634 кв.м. Также в  районе открыты три ярмарки (1 в городе Валдай, 1 в с.Яжелбицы и 1 в с.Едрово) на 1500 мест.</w:t>
      </w:r>
    </w:p>
    <w:p w:rsidR="00CF24FB" w:rsidRPr="006930A9" w:rsidRDefault="00CF24FB" w:rsidP="00CF24FB">
      <w:pPr>
        <w:ind w:firstLine="708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Прогноз развития отраслей потребительского рынка на 201</w:t>
      </w:r>
      <w:r w:rsidR="00F43F15" w:rsidRPr="006930A9">
        <w:rPr>
          <w:sz w:val="24"/>
          <w:szCs w:val="24"/>
        </w:rPr>
        <w:t>8</w:t>
      </w:r>
      <w:r w:rsidRPr="006930A9">
        <w:rPr>
          <w:sz w:val="24"/>
          <w:szCs w:val="24"/>
        </w:rPr>
        <w:t>-20</w:t>
      </w:r>
      <w:r w:rsidR="00F43F15" w:rsidRPr="006930A9">
        <w:rPr>
          <w:sz w:val="24"/>
          <w:szCs w:val="24"/>
        </w:rPr>
        <w:t>20</w:t>
      </w:r>
      <w:r w:rsidRPr="006930A9">
        <w:rPr>
          <w:sz w:val="24"/>
          <w:szCs w:val="24"/>
        </w:rPr>
        <w:t xml:space="preserve">   годы предпол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 xml:space="preserve">гает увеличение товарооборота на </w:t>
      </w:r>
      <w:r w:rsidR="001E6449" w:rsidRPr="006930A9">
        <w:rPr>
          <w:sz w:val="24"/>
          <w:szCs w:val="24"/>
        </w:rPr>
        <w:t>1,1</w:t>
      </w:r>
      <w:r w:rsidR="00D443A5" w:rsidRPr="006930A9">
        <w:rPr>
          <w:sz w:val="24"/>
          <w:szCs w:val="24"/>
        </w:rPr>
        <w:t>-</w:t>
      </w:r>
      <w:r w:rsidR="00F43F15" w:rsidRPr="006930A9">
        <w:rPr>
          <w:sz w:val="24"/>
          <w:szCs w:val="24"/>
        </w:rPr>
        <w:t>3,3</w:t>
      </w:r>
      <w:r w:rsidR="00D443A5" w:rsidRPr="006930A9">
        <w:rPr>
          <w:sz w:val="24"/>
          <w:szCs w:val="24"/>
        </w:rPr>
        <w:t xml:space="preserve"> </w:t>
      </w:r>
      <w:r w:rsidRPr="006930A9">
        <w:rPr>
          <w:sz w:val="24"/>
          <w:szCs w:val="24"/>
        </w:rPr>
        <w:t xml:space="preserve"> % и объёмов платных услуг </w:t>
      </w:r>
      <w:r w:rsidR="00F43F15" w:rsidRPr="006930A9">
        <w:rPr>
          <w:sz w:val="24"/>
          <w:szCs w:val="24"/>
        </w:rPr>
        <w:t>1,3</w:t>
      </w:r>
      <w:r w:rsidR="001C2B5C" w:rsidRPr="006930A9">
        <w:rPr>
          <w:sz w:val="24"/>
          <w:szCs w:val="24"/>
        </w:rPr>
        <w:t xml:space="preserve"> </w:t>
      </w:r>
      <w:r w:rsidR="00F43F15" w:rsidRPr="006930A9">
        <w:rPr>
          <w:sz w:val="24"/>
          <w:szCs w:val="24"/>
        </w:rPr>
        <w:t>– 3,</w:t>
      </w:r>
      <w:r w:rsidR="001C2B5C" w:rsidRPr="006930A9">
        <w:rPr>
          <w:sz w:val="24"/>
          <w:szCs w:val="24"/>
        </w:rPr>
        <w:t>4 %</w:t>
      </w:r>
      <w:r w:rsidRPr="006930A9">
        <w:rPr>
          <w:sz w:val="24"/>
          <w:szCs w:val="24"/>
        </w:rPr>
        <w:t xml:space="preserve"> </w:t>
      </w:r>
    </w:p>
    <w:p w:rsidR="009D2A84" w:rsidRDefault="009D2A84" w:rsidP="008A29D2">
      <w:pPr>
        <w:jc w:val="center"/>
        <w:rPr>
          <w:b/>
          <w:sz w:val="24"/>
          <w:szCs w:val="24"/>
        </w:rPr>
      </w:pPr>
    </w:p>
    <w:p w:rsidR="006930A9" w:rsidRPr="006930A9" w:rsidRDefault="006930A9" w:rsidP="008A29D2">
      <w:pPr>
        <w:jc w:val="center"/>
        <w:rPr>
          <w:b/>
          <w:sz w:val="24"/>
          <w:szCs w:val="24"/>
        </w:rPr>
      </w:pPr>
    </w:p>
    <w:p w:rsidR="00000B7E" w:rsidRPr="006930A9" w:rsidRDefault="006A628B" w:rsidP="006930A9">
      <w:pPr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lastRenderedPageBreak/>
        <w:t xml:space="preserve">6. </w:t>
      </w:r>
      <w:r w:rsidR="00032078" w:rsidRPr="006930A9">
        <w:rPr>
          <w:b/>
          <w:sz w:val="24"/>
          <w:szCs w:val="24"/>
        </w:rPr>
        <w:t xml:space="preserve">Малый и </w:t>
      </w:r>
      <w:r w:rsidR="006930A9">
        <w:rPr>
          <w:b/>
          <w:sz w:val="24"/>
          <w:szCs w:val="24"/>
        </w:rPr>
        <w:t>средний бизнес</w:t>
      </w:r>
      <w:r w:rsidR="00032078" w:rsidRPr="006930A9">
        <w:rPr>
          <w:sz w:val="24"/>
          <w:szCs w:val="24"/>
        </w:rPr>
        <w:tab/>
      </w:r>
      <w:r w:rsidR="00000B7E" w:rsidRPr="006930A9">
        <w:rPr>
          <w:i/>
          <w:sz w:val="24"/>
          <w:szCs w:val="24"/>
        </w:rPr>
        <w:tab/>
      </w:r>
    </w:p>
    <w:p w:rsidR="001E3748" w:rsidRPr="006930A9" w:rsidRDefault="001E3748" w:rsidP="006930A9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На территории района зарегистрировано 26 малых  предприятий</w:t>
      </w:r>
      <w:r w:rsidR="00EE55A6" w:rsidRPr="006930A9">
        <w:rPr>
          <w:sz w:val="24"/>
          <w:szCs w:val="24"/>
        </w:rPr>
        <w:t xml:space="preserve"> и 132 микропре</w:t>
      </w:r>
      <w:r w:rsidR="00EE55A6" w:rsidRPr="006930A9">
        <w:rPr>
          <w:sz w:val="24"/>
          <w:szCs w:val="24"/>
        </w:rPr>
        <w:t>д</w:t>
      </w:r>
      <w:r w:rsidR="00EE55A6" w:rsidRPr="006930A9">
        <w:rPr>
          <w:sz w:val="24"/>
          <w:szCs w:val="24"/>
        </w:rPr>
        <w:t xml:space="preserve">приятий </w:t>
      </w:r>
      <w:r w:rsidRPr="006930A9">
        <w:rPr>
          <w:sz w:val="24"/>
          <w:szCs w:val="24"/>
        </w:rPr>
        <w:t xml:space="preserve"> ( из них осуществляет деятельность – 1</w:t>
      </w:r>
      <w:r w:rsidR="00EE55A6" w:rsidRPr="006930A9">
        <w:rPr>
          <w:sz w:val="24"/>
          <w:szCs w:val="24"/>
        </w:rPr>
        <w:t>8 и 67</w:t>
      </w:r>
      <w:r w:rsidRPr="006930A9">
        <w:rPr>
          <w:sz w:val="24"/>
          <w:szCs w:val="24"/>
        </w:rPr>
        <w:t>) , число р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 xml:space="preserve">ботников – </w:t>
      </w:r>
      <w:r w:rsidR="00EE55A6" w:rsidRPr="006930A9">
        <w:rPr>
          <w:sz w:val="24"/>
          <w:szCs w:val="24"/>
        </w:rPr>
        <w:t xml:space="preserve">997 </w:t>
      </w:r>
      <w:r w:rsidRPr="006930A9">
        <w:rPr>
          <w:sz w:val="24"/>
          <w:szCs w:val="24"/>
        </w:rPr>
        <w:t>чел.</w:t>
      </w:r>
    </w:p>
    <w:p w:rsidR="001E3748" w:rsidRPr="006930A9" w:rsidRDefault="001E3748" w:rsidP="006930A9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 xml:space="preserve">На 1 января </w:t>
      </w:r>
      <w:smartTag w:uri="urn:schemas-microsoft-com:office:smarttags" w:element="metricconverter">
        <w:smartTagPr>
          <w:attr w:name="ProductID" w:val="2017 г"/>
        </w:smartTagPr>
        <w:r w:rsidRPr="006930A9">
          <w:rPr>
            <w:sz w:val="24"/>
            <w:szCs w:val="24"/>
          </w:rPr>
          <w:t>2017 г</w:t>
        </w:r>
      </w:smartTag>
      <w:r w:rsidRPr="006930A9">
        <w:rPr>
          <w:sz w:val="24"/>
          <w:szCs w:val="24"/>
        </w:rPr>
        <w:t xml:space="preserve">. на территории района осуществляют деятельность </w:t>
      </w:r>
      <w:r w:rsidRPr="006930A9">
        <w:rPr>
          <w:sz w:val="24"/>
          <w:szCs w:val="24"/>
        </w:rPr>
        <w:softHyphen/>
      </w:r>
      <w:r w:rsidRPr="006930A9">
        <w:rPr>
          <w:sz w:val="24"/>
          <w:szCs w:val="24"/>
        </w:rPr>
        <w:softHyphen/>
      </w:r>
      <w:r w:rsidRPr="006930A9">
        <w:rPr>
          <w:sz w:val="24"/>
          <w:szCs w:val="24"/>
        </w:rPr>
        <w:softHyphen/>
        <w:t xml:space="preserve"> 603  инд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видуальных предпринимателей.</w:t>
      </w:r>
    </w:p>
    <w:p w:rsidR="00032078" w:rsidRPr="006930A9" w:rsidRDefault="005A5A89" w:rsidP="001E3748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="00032078" w:rsidRPr="006930A9">
        <w:rPr>
          <w:sz w:val="24"/>
          <w:szCs w:val="24"/>
        </w:rPr>
        <w:t>Основной отраслью, в которой занята большая часть предпринимат</w:t>
      </w:r>
      <w:r w:rsidR="00032078" w:rsidRPr="006930A9">
        <w:rPr>
          <w:sz w:val="24"/>
          <w:szCs w:val="24"/>
        </w:rPr>
        <w:t>е</w:t>
      </w:r>
      <w:r w:rsidR="00032078" w:rsidRPr="006930A9">
        <w:rPr>
          <w:sz w:val="24"/>
          <w:szCs w:val="24"/>
        </w:rPr>
        <w:t>лей, является торговля. В связи с приходом сетевых компаний на торговый рынок района наблюдается снижение розничного товарооборота предприятий торговли малого бизнеса. Увеличивае</w:t>
      </w:r>
      <w:r w:rsidR="00032078" w:rsidRPr="006930A9">
        <w:rPr>
          <w:sz w:val="24"/>
          <w:szCs w:val="24"/>
        </w:rPr>
        <w:t>т</w:t>
      </w:r>
      <w:r w:rsidR="00032078" w:rsidRPr="006930A9">
        <w:rPr>
          <w:sz w:val="24"/>
          <w:szCs w:val="24"/>
        </w:rPr>
        <w:t>ся активность в отраслях обслуживания, особенно оказание услуг автосервиса, такси, п</w:t>
      </w:r>
      <w:r w:rsidR="00032078" w:rsidRPr="006930A9">
        <w:rPr>
          <w:sz w:val="24"/>
          <w:szCs w:val="24"/>
        </w:rPr>
        <w:t>а</w:t>
      </w:r>
      <w:r w:rsidR="00032078" w:rsidRPr="006930A9">
        <w:rPr>
          <w:sz w:val="24"/>
          <w:szCs w:val="24"/>
        </w:rPr>
        <w:t>рикмахе</w:t>
      </w:r>
      <w:r w:rsidR="00032078" w:rsidRPr="006930A9">
        <w:rPr>
          <w:sz w:val="24"/>
          <w:szCs w:val="24"/>
        </w:rPr>
        <w:t>р</w:t>
      </w:r>
      <w:r w:rsidR="00032078" w:rsidRPr="006930A9">
        <w:rPr>
          <w:sz w:val="24"/>
          <w:szCs w:val="24"/>
        </w:rPr>
        <w:t xml:space="preserve">ских.  </w:t>
      </w:r>
    </w:p>
    <w:p w:rsidR="001E3748" w:rsidRPr="006930A9" w:rsidRDefault="00032078" w:rsidP="001E3748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</w:t>
      </w:r>
      <w:r w:rsidR="006930A9">
        <w:rPr>
          <w:sz w:val="24"/>
          <w:szCs w:val="24"/>
        </w:rPr>
        <w:tab/>
      </w:r>
      <w:r w:rsidRPr="006930A9">
        <w:rPr>
          <w:sz w:val="24"/>
          <w:szCs w:val="24"/>
        </w:rPr>
        <w:t xml:space="preserve">Объемы выпуска продукции, выпускаемой предприятиями малого бизнеса, растут. Из предприятий  промышленности малого бизнеса стабильно работает   ЗАО «Валдай». Работая на давальческом сырье, предприятие  производит  </w:t>
      </w:r>
      <w:r w:rsidR="006B1C31" w:rsidRPr="006930A9">
        <w:rPr>
          <w:sz w:val="24"/>
          <w:szCs w:val="24"/>
        </w:rPr>
        <w:t xml:space="preserve">более </w:t>
      </w:r>
      <w:r w:rsidR="00D80174" w:rsidRPr="006930A9">
        <w:rPr>
          <w:sz w:val="24"/>
          <w:szCs w:val="24"/>
        </w:rPr>
        <w:t xml:space="preserve"> 25</w:t>
      </w:r>
      <w:r w:rsidRPr="006930A9">
        <w:rPr>
          <w:sz w:val="24"/>
          <w:szCs w:val="24"/>
        </w:rPr>
        <w:t xml:space="preserve"> наименований ово</w:t>
      </w:r>
      <w:r w:rsidRPr="006930A9">
        <w:rPr>
          <w:sz w:val="24"/>
          <w:szCs w:val="24"/>
        </w:rPr>
        <w:t>щ</w:t>
      </w:r>
      <w:r w:rsidRPr="006930A9">
        <w:rPr>
          <w:sz w:val="24"/>
          <w:szCs w:val="24"/>
        </w:rPr>
        <w:t>ных консервов. Приобретение современного оборудования, расширение ассортимента в</w:t>
      </w:r>
      <w:r w:rsidRPr="006930A9">
        <w:rPr>
          <w:sz w:val="24"/>
          <w:szCs w:val="24"/>
        </w:rPr>
        <w:t>ы</w:t>
      </w:r>
      <w:r w:rsidRPr="006930A9">
        <w:rPr>
          <w:sz w:val="24"/>
          <w:szCs w:val="24"/>
        </w:rPr>
        <w:t>пускаемой продукции, с</w:t>
      </w:r>
      <w:r w:rsidR="00042C1B" w:rsidRPr="006930A9">
        <w:rPr>
          <w:sz w:val="24"/>
          <w:szCs w:val="24"/>
        </w:rPr>
        <w:t>табил</w:t>
      </w:r>
      <w:r w:rsidR="00042C1B" w:rsidRPr="006930A9">
        <w:rPr>
          <w:sz w:val="24"/>
          <w:szCs w:val="24"/>
        </w:rPr>
        <w:t>ь</w:t>
      </w:r>
      <w:r w:rsidR="00042C1B" w:rsidRPr="006930A9">
        <w:rPr>
          <w:sz w:val="24"/>
          <w:szCs w:val="24"/>
        </w:rPr>
        <w:t>ные рынки сбыта обеспечи</w:t>
      </w:r>
      <w:r w:rsidR="001E3748" w:rsidRPr="006930A9">
        <w:rPr>
          <w:sz w:val="24"/>
          <w:szCs w:val="24"/>
        </w:rPr>
        <w:t>вает</w:t>
      </w:r>
      <w:r w:rsidR="00042C1B" w:rsidRPr="006930A9">
        <w:rPr>
          <w:sz w:val="24"/>
          <w:szCs w:val="24"/>
        </w:rPr>
        <w:t xml:space="preserve"> </w:t>
      </w:r>
      <w:r w:rsidRPr="006930A9">
        <w:rPr>
          <w:sz w:val="24"/>
          <w:szCs w:val="24"/>
        </w:rPr>
        <w:t xml:space="preserve"> прирост продукции</w:t>
      </w:r>
      <w:r w:rsidR="001E3748" w:rsidRPr="006930A9">
        <w:rPr>
          <w:sz w:val="24"/>
          <w:szCs w:val="24"/>
        </w:rPr>
        <w:t>. В 2016 году  ООО «Валдай»  произвело пищевой продукции на сумму 22,6млн.руб.(99,8 %). В</w:t>
      </w:r>
      <w:r w:rsidR="001E3748" w:rsidRPr="006930A9">
        <w:rPr>
          <w:sz w:val="24"/>
          <w:szCs w:val="24"/>
        </w:rPr>
        <w:t>ы</w:t>
      </w:r>
      <w:r w:rsidR="001E3748" w:rsidRPr="006930A9">
        <w:rPr>
          <w:sz w:val="24"/>
          <w:szCs w:val="24"/>
        </w:rPr>
        <w:t>пущено 15925 тыс.условных банок (105,4%), более 20 видов овощных консервов. Ежего</w:t>
      </w:r>
      <w:r w:rsidR="001E3748" w:rsidRPr="006930A9">
        <w:rPr>
          <w:sz w:val="24"/>
          <w:szCs w:val="24"/>
        </w:rPr>
        <w:t>д</w:t>
      </w:r>
      <w:r w:rsidR="001E3748" w:rsidRPr="006930A9">
        <w:rPr>
          <w:sz w:val="24"/>
          <w:szCs w:val="24"/>
        </w:rPr>
        <w:t>но в феврале месяце  предприятие принимает участие в международной выставке прои</w:t>
      </w:r>
      <w:r w:rsidR="001E3748" w:rsidRPr="006930A9">
        <w:rPr>
          <w:sz w:val="24"/>
          <w:szCs w:val="24"/>
        </w:rPr>
        <w:t>з</w:t>
      </w:r>
      <w:r w:rsidR="001E3748" w:rsidRPr="006930A9">
        <w:rPr>
          <w:sz w:val="24"/>
          <w:szCs w:val="24"/>
        </w:rPr>
        <w:t>водителей «Экспоцентр» в  Мос</w:t>
      </w:r>
      <w:r w:rsidR="001E3748" w:rsidRPr="006930A9">
        <w:rPr>
          <w:sz w:val="24"/>
          <w:szCs w:val="24"/>
        </w:rPr>
        <w:t>к</w:t>
      </w:r>
      <w:r w:rsidR="001E3748" w:rsidRPr="006930A9">
        <w:rPr>
          <w:sz w:val="24"/>
          <w:szCs w:val="24"/>
        </w:rPr>
        <w:t>ве.</w:t>
      </w:r>
    </w:p>
    <w:p w:rsidR="00032078" w:rsidRPr="006930A9" w:rsidRDefault="00032078" w:rsidP="006930A9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</w:t>
      </w:r>
      <w:r w:rsidR="001E3748"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>Растет производство насосов в ОАО «Валдайском механическом зав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 xml:space="preserve">де». </w:t>
      </w:r>
    </w:p>
    <w:p w:rsidR="001E3748" w:rsidRPr="006930A9" w:rsidRDefault="006930A9" w:rsidP="006930A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E3748" w:rsidRPr="006930A9">
        <w:rPr>
          <w:sz w:val="24"/>
          <w:szCs w:val="24"/>
        </w:rPr>
        <w:t>В районе разработана м</w:t>
      </w:r>
      <w:r w:rsidR="001E3748" w:rsidRPr="006930A9">
        <w:rPr>
          <w:bCs/>
          <w:sz w:val="24"/>
          <w:szCs w:val="24"/>
        </w:rPr>
        <w:t>униципальная программа «Обеспечение эк</w:t>
      </w:r>
      <w:r w:rsidR="001E3748" w:rsidRPr="006930A9">
        <w:rPr>
          <w:bCs/>
          <w:sz w:val="24"/>
          <w:szCs w:val="24"/>
        </w:rPr>
        <w:t>о</w:t>
      </w:r>
      <w:r w:rsidR="001E3748" w:rsidRPr="006930A9">
        <w:rPr>
          <w:bCs/>
          <w:sz w:val="24"/>
          <w:szCs w:val="24"/>
        </w:rPr>
        <w:t>номического развития Валдайского района на 2016-2020 годы».</w:t>
      </w:r>
      <w:r w:rsidR="001E3748" w:rsidRPr="006930A9">
        <w:rPr>
          <w:sz w:val="24"/>
          <w:szCs w:val="24"/>
        </w:rPr>
        <w:t xml:space="preserve"> Годовое ф</w:t>
      </w:r>
      <w:r w:rsidR="001E3748" w:rsidRPr="006930A9">
        <w:rPr>
          <w:sz w:val="24"/>
          <w:szCs w:val="24"/>
        </w:rPr>
        <w:t>и</w:t>
      </w:r>
      <w:r w:rsidR="001E3748" w:rsidRPr="006930A9">
        <w:rPr>
          <w:sz w:val="24"/>
          <w:szCs w:val="24"/>
        </w:rPr>
        <w:t>нансирование Программы  из районного бюджета на развитие м</w:t>
      </w:r>
      <w:r w:rsidR="001E3748" w:rsidRPr="006930A9">
        <w:rPr>
          <w:sz w:val="24"/>
          <w:szCs w:val="24"/>
        </w:rPr>
        <w:t>а</w:t>
      </w:r>
      <w:r w:rsidR="001E3748" w:rsidRPr="006930A9">
        <w:rPr>
          <w:sz w:val="24"/>
          <w:szCs w:val="24"/>
        </w:rPr>
        <w:t>лого бизнеса  составляет –  300 тыс.руб., областного бюджета 133,6 тыс.руб., федерального-  890,4 тыс.руб. В течение  2016 года   предоста</w:t>
      </w:r>
      <w:r w:rsidR="001E3748" w:rsidRPr="006930A9">
        <w:rPr>
          <w:sz w:val="24"/>
          <w:szCs w:val="24"/>
        </w:rPr>
        <w:t>в</w:t>
      </w:r>
      <w:r w:rsidR="001E3748" w:rsidRPr="006930A9">
        <w:rPr>
          <w:sz w:val="24"/>
          <w:szCs w:val="24"/>
        </w:rPr>
        <w:t>лено всего 7 грантов на развитие предпринимательства , в т.ч. :</w:t>
      </w:r>
    </w:p>
    <w:p w:rsidR="001E3748" w:rsidRPr="006930A9" w:rsidRDefault="001E3748" w:rsidP="006930A9">
      <w:pPr>
        <w:shd w:val="clear" w:color="auto" w:fill="FFFFFF"/>
        <w:ind w:firstLine="720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2 гранта счёт средств районного бюджета на сумму 300 тыс.руб. на  развитие  услуг, связанных со строительными и отделочными работами и  на производство и реал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зацию пр</w:t>
      </w:r>
      <w:r w:rsidRPr="006930A9">
        <w:rPr>
          <w:sz w:val="24"/>
          <w:szCs w:val="24"/>
        </w:rPr>
        <w:t>о</w:t>
      </w:r>
      <w:r w:rsidR="006930A9">
        <w:rPr>
          <w:sz w:val="24"/>
          <w:szCs w:val="24"/>
        </w:rPr>
        <w:t>дуктов перепеловодства;</w:t>
      </w:r>
    </w:p>
    <w:p w:rsidR="001E3748" w:rsidRPr="006930A9" w:rsidRDefault="001E3748" w:rsidP="006930A9">
      <w:pPr>
        <w:shd w:val="clear" w:color="auto" w:fill="FFFFFF"/>
        <w:ind w:firstLine="720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1 грант из средств обл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стного бюджета на открытие кафе</w:t>
      </w:r>
      <w:r w:rsidR="006930A9">
        <w:rPr>
          <w:sz w:val="24"/>
          <w:szCs w:val="24"/>
        </w:rPr>
        <w:t>;</w:t>
      </w:r>
      <w:r w:rsidRPr="006930A9">
        <w:rPr>
          <w:sz w:val="24"/>
          <w:szCs w:val="24"/>
        </w:rPr>
        <w:t xml:space="preserve"> </w:t>
      </w:r>
    </w:p>
    <w:p w:rsidR="001E3748" w:rsidRPr="006930A9" w:rsidRDefault="001E3748" w:rsidP="006930A9">
      <w:pPr>
        <w:shd w:val="clear" w:color="auto" w:fill="FFFFFF"/>
        <w:ind w:firstLine="709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4 гранта из средств федерального бюджета: 2 –КФХ, 1- парикмахерские услуги, 1- вод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лазные работы.</w:t>
      </w:r>
    </w:p>
    <w:p w:rsidR="001E3748" w:rsidRPr="006930A9" w:rsidRDefault="001E3748" w:rsidP="001E3748">
      <w:pPr>
        <w:ind w:firstLine="709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За 2016 год 4 субъекта малого и среднего предпринимательства Валдайского м</w:t>
      </w:r>
      <w:r w:rsidRPr="006930A9">
        <w:rPr>
          <w:sz w:val="24"/>
          <w:szCs w:val="24"/>
        </w:rPr>
        <w:t>у</w:t>
      </w:r>
      <w:r w:rsidRPr="006930A9">
        <w:rPr>
          <w:sz w:val="24"/>
          <w:szCs w:val="24"/>
        </w:rPr>
        <w:t>ниципального района получили льготные кредиты через Новг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родский Фонд поддержки малого предпринимательства на о</w:t>
      </w:r>
      <w:r w:rsidRPr="006930A9">
        <w:rPr>
          <w:sz w:val="24"/>
          <w:szCs w:val="24"/>
        </w:rPr>
        <w:t>б</w:t>
      </w:r>
      <w:r w:rsidRPr="006930A9">
        <w:rPr>
          <w:sz w:val="24"/>
          <w:szCs w:val="24"/>
        </w:rPr>
        <w:t>щую сумму 3,6 млн. руб.</w:t>
      </w:r>
    </w:p>
    <w:p w:rsidR="00361C78" w:rsidRPr="006930A9" w:rsidRDefault="00361C78" w:rsidP="00361C78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Малый бизнес сегодня не является источником основной части дох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дов бюджета, но сфера бизнеса носит больше социальное значение и, в основном, помогает в труд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 xml:space="preserve">устройстве части населения,. Поэтому, администрация муниципального района  </w:t>
      </w:r>
      <w:r w:rsidR="009122F0" w:rsidRPr="006930A9">
        <w:rPr>
          <w:sz w:val="24"/>
          <w:szCs w:val="24"/>
        </w:rPr>
        <w:t>приним</w:t>
      </w:r>
      <w:r w:rsidR="009122F0" w:rsidRPr="006930A9">
        <w:rPr>
          <w:sz w:val="24"/>
          <w:szCs w:val="24"/>
        </w:rPr>
        <w:t>а</w:t>
      </w:r>
      <w:r w:rsidR="009122F0" w:rsidRPr="006930A9">
        <w:rPr>
          <w:sz w:val="24"/>
          <w:szCs w:val="24"/>
        </w:rPr>
        <w:t>ет</w:t>
      </w:r>
      <w:r w:rsidRPr="006930A9">
        <w:rPr>
          <w:sz w:val="24"/>
          <w:szCs w:val="24"/>
        </w:rPr>
        <w:t xml:space="preserve"> меры по поддержке предприятий малого бизнеса, в их числе – выделение земельных участков под строительство новых объектов, привлечение к участию в размещении мун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ципальных заказов, представление грантов начинающим субъе</w:t>
      </w:r>
      <w:r w:rsidRPr="006930A9">
        <w:rPr>
          <w:sz w:val="24"/>
          <w:szCs w:val="24"/>
        </w:rPr>
        <w:t>к</w:t>
      </w:r>
      <w:r w:rsidRPr="006930A9">
        <w:rPr>
          <w:sz w:val="24"/>
          <w:szCs w:val="24"/>
        </w:rPr>
        <w:t>там малого бизнеса.</w:t>
      </w:r>
    </w:p>
    <w:p w:rsidR="00773EC4" w:rsidRPr="006930A9" w:rsidRDefault="00773EC4" w:rsidP="00032078">
      <w:pPr>
        <w:rPr>
          <w:sz w:val="24"/>
          <w:szCs w:val="24"/>
        </w:rPr>
      </w:pPr>
    </w:p>
    <w:p w:rsidR="00EF0A00" w:rsidRPr="006930A9" w:rsidRDefault="006930A9" w:rsidP="00693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Инвестиции</w:t>
      </w:r>
    </w:p>
    <w:p w:rsidR="00904142" w:rsidRPr="006930A9" w:rsidRDefault="00EF0A00" w:rsidP="006930A9">
      <w:pPr>
        <w:pStyle w:val="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="00904142" w:rsidRPr="006930A9">
        <w:rPr>
          <w:sz w:val="24"/>
          <w:szCs w:val="24"/>
        </w:rPr>
        <w:t>Инвестиции в основной капитал по основным отраслям в  2016 году составили 373965 тыс. руб., (100,2 в % к уровню 2015 года). Из общего объёма инвест</w:t>
      </w:r>
      <w:r w:rsidR="00904142" w:rsidRPr="006930A9">
        <w:rPr>
          <w:sz w:val="24"/>
          <w:szCs w:val="24"/>
        </w:rPr>
        <w:t>и</w:t>
      </w:r>
      <w:r w:rsidR="00904142" w:rsidRPr="006930A9">
        <w:rPr>
          <w:sz w:val="24"/>
          <w:szCs w:val="24"/>
        </w:rPr>
        <w:t>ций 101084 тыс.руб. составляют собственные  средства (27,0 %), 272881 тыс.руб.- привлеченные сре</w:t>
      </w:r>
      <w:r w:rsidR="00904142" w:rsidRPr="006930A9">
        <w:rPr>
          <w:sz w:val="24"/>
          <w:szCs w:val="24"/>
        </w:rPr>
        <w:t>д</w:t>
      </w:r>
      <w:r w:rsidR="00904142" w:rsidRPr="006930A9">
        <w:rPr>
          <w:sz w:val="24"/>
          <w:szCs w:val="24"/>
        </w:rPr>
        <w:t>ства (73,0%) – из них бюджетные сре</w:t>
      </w:r>
      <w:r w:rsidR="00904142" w:rsidRPr="006930A9">
        <w:rPr>
          <w:sz w:val="24"/>
          <w:szCs w:val="24"/>
        </w:rPr>
        <w:t>д</w:t>
      </w:r>
      <w:r w:rsidR="00904142" w:rsidRPr="006930A9">
        <w:rPr>
          <w:sz w:val="24"/>
          <w:szCs w:val="24"/>
        </w:rPr>
        <w:t>ства- 11525 тыс.руб.</w:t>
      </w:r>
    </w:p>
    <w:p w:rsidR="00904142" w:rsidRPr="006930A9" w:rsidRDefault="00904142" w:rsidP="006930A9">
      <w:pPr>
        <w:pStyle w:val="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Рост инвестиций  в 2016 году к уровню прошлого года наблюдается по о</w:t>
      </w:r>
      <w:r w:rsidRPr="006930A9">
        <w:rPr>
          <w:sz w:val="24"/>
          <w:szCs w:val="24"/>
        </w:rPr>
        <w:t>т</w:t>
      </w:r>
      <w:r w:rsidRPr="006930A9">
        <w:rPr>
          <w:sz w:val="24"/>
          <w:szCs w:val="24"/>
        </w:rPr>
        <w:t>раслям:</w:t>
      </w:r>
    </w:p>
    <w:p w:rsidR="00904142" w:rsidRPr="006930A9" w:rsidRDefault="00904142" w:rsidP="006930A9">
      <w:pPr>
        <w:pStyle w:val="2"/>
        <w:ind w:firstLine="720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производство и распределение электроэнергии, газа и воды- 152,2 %</w:t>
      </w:r>
    </w:p>
    <w:p w:rsidR="00904142" w:rsidRPr="006930A9" w:rsidRDefault="00904142" w:rsidP="006930A9">
      <w:pPr>
        <w:pStyle w:val="2"/>
        <w:ind w:firstLine="720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здравоохранение и предоставление социальных услуг- 2,4 раз (109119 тыс.руб.)</w:t>
      </w:r>
    </w:p>
    <w:p w:rsidR="00904142" w:rsidRPr="006930A9" w:rsidRDefault="00904142" w:rsidP="006930A9">
      <w:pPr>
        <w:pStyle w:val="2"/>
        <w:ind w:firstLine="720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предоставление прочих коммунальных. социальных и персональных  услуг – 5,9 раз( 5938 тыс.руб.)</w:t>
      </w:r>
    </w:p>
    <w:p w:rsidR="00904142" w:rsidRPr="006930A9" w:rsidRDefault="00904142" w:rsidP="00904142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lastRenderedPageBreak/>
        <w:tab/>
        <w:t>По состоянию на 1 января 2017 года  в стадии реализации – 7 инвестиционных пр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ектов, в их числе   строительство малоэтажных домов в д. Большое Носакино, многоква</w:t>
      </w:r>
      <w:r w:rsidRPr="006930A9">
        <w:rPr>
          <w:sz w:val="24"/>
          <w:szCs w:val="24"/>
        </w:rPr>
        <w:t>р</w:t>
      </w:r>
      <w:r w:rsidRPr="006930A9">
        <w:rPr>
          <w:sz w:val="24"/>
          <w:szCs w:val="24"/>
        </w:rPr>
        <w:t>тирных домов на  ул. Механизаторов , строительс</w:t>
      </w:r>
      <w:r w:rsidRPr="006930A9">
        <w:rPr>
          <w:sz w:val="24"/>
          <w:szCs w:val="24"/>
        </w:rPr>
        <w:t>т</w:t>
      </w:r>
      <w:r w:rsidRPr="006930A9">
        <w:rPr>
          <w:sz w:val="24"/>
          <w:szCs w:val="24"/>
        </w:rPr>
        <w:t>во многофункционального спортивно-туристического ко</w:t>
      </w:r>
      <w:r w:rsidRPr="006930A9">
        <w:rPr>
          <w:sz w:val="24"/>
          <w:szCs w:val="24"/>
        </w:rPr>
        <w:t>м</w:t>
      </w:r>
      <w:r w:rsidRPr="006930A9">
        <w:rPr>
          <w:sz w:val="24"/>
          <w:szCs w:val="24"/>
        </w:rPr>
        <w:t>плекса в д. Новая Ситенка, , строительство торгово-офисного центра ул.Ломоносова, новой а</w:t>
      </w:r>
      <w:r w:rsidRPr="006930A9">
        <w:rPr>
          <w:sz w:val="24"/>
          <w:szCs w:val="24"/>
        </w:rPr>
        <w:t>в</w:t>
      </w:r>
      <w:r w:rsidRPr="006930A9">
        <w:rPr>
          <w:sz w:val="24"/>
          <w:szCs w:val="24"/>
        </w:rPr>
        <w:t>тодороги в г. Валдай по ул. Дорожная, строительство 2 магазинов продовол</w:t>
      </w:r>
      <w:r w:rsidRPr="006930A9">
        <w:rPr>
          <w:sz w:val="24"/>
          <w:szCs w:val="24"/>
        </w:rPr>
        <w:t>ь</w:t>
      </w:r>
      <w:r w:rsidRPr="006930A9">
        <w:rPr>
          <w:sz w:val="24"/>
          <w:szCs w:val="24"/>
        </w:rPr>
        <w:t xml:space="preserve">ственных товаров. </w:t>
      </w:r>
    </w:p>
    <w:p w:rsidR="00904142" w:rsidRPr="006930A9" w:rsidRDefault="00904142" w:rsidP="00904142">
      <w:p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  <w:t>В базу данных области для поиска потенциальных инвесторов напра</w:t>
      </w:r>
      <w:r w:rsidRPr="006930A9">
        <w:rPr>
          <w:sz w:val="24"/>
          <w:szCs w:val="24"/>
        </w:rPr>
        <w:t>в</w:t>
      </w:r>
      <w:r w:rsidRPr="006930A9">
        <w:rPr>
          <w:sz w:val="24"/>
          <w:szCs w:val="24"/>
        </w:rPr>
        <w:t>лены  пакеты документов по 15 свободным площадкам, 7 из них поставлены на государственный к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дастровый учет.</w:t>
      </w:r>
    </w:p>
    <w:p w:rsidR="00904142" w:rsidRPr="006930A9" w:rsidRDefault="00904142" w:rsidP="00904142">
      <w:pPr>
        <w:shd w:val="clear" w:color="auto" w:fill="FFFFFF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Завершен проект по строительству 45 квартир ул. Песчаная д.28, строительство м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газина продтоваров, строительство хлебопекарни.</w:t>
      </w:r>
    </w:p>
    <w:p w:rsidR="00C60328" w:rsidRPr="006930A9" w:rsidRDefault="00EF0A00" w:rsidP="00015334">
      <w:pPr>
        <w:pStyle w:val="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="00C60328" w:rsidRPr="006930A9">
        <w:rPr>
          <w:sz w:val="24"/>
          <w:szCs w:val="24"/>
        </w:rPr>
        <w:t xml:space="preserve">Для  повышения инвестиционной привлекательности  в районе  </w:t>
      </w:r>
      <w:r w:rsidR="00015334" w:rsidRPr="006930A9">
        <w:rPr>
          <w:sz w:val="24"/>
          <w:szCs w:val="24"/>
        </w:rPr>
        <w:t xml:space="preserve"> </w:t>
      </w:r>
      <w:r w:rsidR="00904142" w:rsidRPr="006930A9">
        <w:rPr>
          <w:sz w:val="24"/>
          <w:szCs w:val="24"/>
        </w:rPr>
        <w:t>с</w:t>
      </w:r>
      <w:r w:rsidR="00C60328" w:rsidRPr="006930A9">
        <w:rPr>
          <w:sz w:val="24"/>
          <w:szCs w:val="24"/>
        </w:rPr>
        <w:t>оздан инвестиц</w:t>
      </w:r>
      <w:r w:rsidR="00C60328" w:rsidRPr="006930A9">
        <w:rPr>
          <w:sz w:val="24"/>
          <w:szCs w:val="24"/>
        </w:rPr>
        <w:t>и</w:t>
      </w:r>
      <w:r w:rsidR="00C60328" w:rsidRPr="006930A9">
        <w:rPr>
          <w:sz w:val="24"/>
          <w:szCs w:val="24"/>
        </w:rPr>
        <w:t>онный паспорт муниципального рай</w:t>
      </w:r>
      <w:r w:rsidR="00015334" w:rsidRPr="006930A9">
        <w:rPr>
          <w:sz w:val="24"/>
          <w:szCs w:val="24"/>
        </w:rPr>
        <w:t>она</w:t>
      </w:r>
      <w:r w:rsidR="00D6666E" w:rsidRPr="006930A9">
        <w:rPr>
          <w:sz w:val="24"/>
          <w:szCs w:val="24"/>
        </w:rPr>
        <w:t xml:space="preserve"> и его презентационная версия,</w:t>
      </w:r>
      <w:r w:rsidR="00015334" w:rsidRPr="006930A9">
        <w:rPr>
          <w:sz w:val="24"/>
          <w:szCs w:val="24"/>
        </w:rPr>
        <w:t xml:space="preserve"> </w:t>
      </w:r>
      <w:r w:rsidR="001C26AA" w:rsidRPr="006930A9">
        <w:rPr>
          <w:sz w:val="24"/>
          <w:szCs w:val="24"/>
        </w:rPr>
        <w:t xml:space="preserve">информация по свободным </w:t>
      </w:r>
      <w:r w:rsidR="00015334" w:rsidRPr="006930A9">
        <w:rPr>
          <w:sz w:val="24"/>
          <w:szCs w:val="24"/>
        </w:rPr>
        <w:t>инвестиционны</w:t>
      </w:r>
      <w:r w:rsidR="001C26AA" w:rsidRPr="006930A9">
        <w:rPr>
          <w:sz w:val="24"/>
          <w:szCs w:val="24"/>
        </w:rPr>
        <w:t>м</w:t>
      </w:r>
      <w:r w:rsidR="00015334" w:rsidRPr="006930A9">
        <w:rPr>
          <w:sz w:val="24"/>
          <w:szCs w:val="24"/>
        </w:rPr>
        <w:t xml:space="preserve"> площадк</w:t>
      </w:r>
      <w:r w:rsidR="001C26AA" w:rsidRPr="006930A9">
        <w:rPr>
          <w:sz w:val="24"/>
          <w:szCs w:val="24"/>
        </w:rPr>
        <w:t>ам</w:t>
      </w:r>
      <w:r w:rsidR="00D6666E" w:rsidRPr="006930A9">
        <w:rPr>
          <w:sz w:val="24"/>
          <w:szCs w:val="24"/>
        </w:rPr>
        <w:t xml:space="preserve"> с фотомат</w:t>
      </w:r>
      <w:r w:rsidR="00D6666E" w:rsidRPr="006930A9">
        <w:rPr>
          <w:sz w:val="24"/>
          <w:szCs w:val="24"/>
        </w:rPr>
        <w:t>е</w:t>
      </w:r>
      <w:r w:rsidR="00D6666E" w:rsidRPr="006930A9">
        <w:rPr>
          <w:sz w:val="24"/>
          <w:szCs w:val="24"/>
        </w:rPr>
        <w:t>риалами и яндекс-картами</w:t>
      </w:r>
      <w:r w:rsidR="00015334" w:rsidRPr="006930A9">
        <w:rPr>
          <w:sz w:val="24"/>
          <w:szCs w:val="24"/>
        </w:rPr>
        <w:t>. Данная информация  размеще</w:t>
      </w:r>
      <w:r w:rsidR="00C60328" w:rsidRPr="006930A9">
        <w:rPr>
          <w:sz w:val="24"/>
          <w:szCs w:val="24"/>
        </w:rPr>
        <w:t>н</w:t>
      </w:r>
      <w:r w:rsidR="00015334" w:rsidRPr="006930A9">
        <w:rPr>
          <w:sz w:val="24"/>
          <w:szCs w:val="24"/>
        </w:rPr>
        <w:t>а</w:t>
      </w:r>
      <w:r w:rsidR="00C60328" w:rsidRPr="006930A9">
        <w:rPr>
          <w:sz w:val="24"/>
          <w:szCs w:val="24"/>
        </w:rPr>
        <w:t xml:space="preserve"> на официальном сайте администрации Валдайского муниципал</w:t>
      </w:r>
      <w:r w:rsidR="00C60328" w:rsidRPr="006930A9">
        <w:rPr>
          <w:sz w:val="24"/>
          <w:szCs w:val="24"/>
        </w:rPr>
        <w:t>ь</w:t>
      </w:r>
      <w:r w:rsidR="00C60328" w:rsidRPr="006930A9">
        <w:rPr>
          <w:sz w:val="24"/>
          <w:szCs w:val="24"/>
        </w:rPr>
        <w:t xml:space="preserve">ного района </w:t>
      </w:r>
      <w:r w:rsidR="00C60328" w:rsidRPr="006930A9">
        <w:rPr>
          <w:sz w:val="24"/>
          <w:szCs w:val="24"/>
          <w:u w:val="single"/>
          <w:lang w:val="en-US"/>
        </w:rPr>
        <w:t>valdayadm</w:t>
      </w:r>
      <w:r w:rsidR="00C60328" w:rsidRPr="006930A9">
        <w:rPr>
          <w:sz w:val="24"/>
          <w:szCs w:val="24"/>
          <w:u w:val="single"/>
        </w:rPr>
        <w:t>.</w:t>
      </w:r>
      <w:r w:rsidR="00C60328" w:rsidRPr="006930A9">
        <w:rPr>
          <w:sz w:val="24"/>
          <w:szCs w:val="24"/>
          <w:u w:val="single"/>
          <w:lang w:val="en-US"/>
        </w:rPr>
        <w:t>ru</w:t>
      </w:r>
      <w:r w:rsidR="00C60328" w:rsidRPr="006930A9">
        <w:rPr>
          <w:sz w:val="24"/>
          <w:szCs w:val="24"/>
        </w:rPr>
        <w:t xml:space="preserve"> в разделе «Инвестиционная деятельность». </w:t>
      </w:r>
      <w:r w:rsidR="00C60328" w:rsidRPr="006930A9">
        <w:rPr>
          <w:sz w:val="24"/>
          <w:szCs w:val="24"/>
        </w:rPr>
        <w:tab/>
        <w:t>Пров</w:t>
      </w:r>
      <w:r w:rsidR="00C60328" w:rsidRPr="006930A9">
        <w:rPr>
          <w:sz w:val="24"/>
          <w:szCs w:val="24"/>
        </w:rPr>
        <w:t>о</w:t>
      </w:r>
      <w:r w:rsidR="00C60328" w:rsidRPr="006930A9">
        <w:rPr>
          <w:sz w:val="24"/>
          <w:szCs w:val="24"/>
        </w:rPr>
        <w:t>дится анализ эффективности использования муниципального имущества с целью предоставления п</w:t>
      </w:r>
      <w:r w:rsidR="00C60328" w:rsidRPr="006930A9">
        <w:rPr>
          <w:sz w:val="24"/>
          <w:szCs w:val="24"/>
        </w:rPr>
        <w:t>о</w:t>
      </w:r>
      <w:r w:rsidR="00C60328" w:rsidRPr="006930A9">
        <w:rPr>
          <w:sz w:val="24"/>
          <w:szCs w:val="24"/>
        </w:rPr>
        <w:t>мещений потенциальным инвесторам в аренду или пр</w:t>
      </w:r>
      <w:r w:rsidR="00C60328" w:rsidRPr="006930A9">
        <w:rPr>
          <w:sz w:val="24"/>
          <w:szCs w:val="24"/>
        </w:rPr>
        <w:t>о</w:t>
      </w:r>
      <w:r w:rsidR="00C60328" w:rsidRPr="006930A9">
        <w:rPr>
          <w:sz w:val="24"/>
          <w:szCs w:val="24"/>
        </w:rPr>
        <w:t>дажи.</w:t>
      </w:r>
    </w:p>
    <w:p w:rsidR="00A607C9" w:rsidRPr="006930A9" w:rsidRDefault="00A607C9" w:rsidP="00A607C9">
      <w:pPr>
        <w:spacing w:before="100" w:beforeAutospacing="1" w:after="100" w:afterAutospacing="1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</w:t>
      </w:r>
      <w:r w:rsidR="00EF0A00"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>Это позволит усилить привлекательность города для инвесторов и создать допо</w:t>
      </w:r>
      <w:r w:rsidRPr="006930A9">
        <w:rPr>
          <w:sz w:val="24"/>
          <w:szCs w:val="24"/>
        </w:rPr>
        <w:t>л</w:t>
      </w:r>
      <w:r w:rsidRPr="006930A9">
        <w:rPr>
          <w:sz w:val="24"/>
          <w:szCs w:val="24"/>
        </w:rPr>
        <w:t>нительные рабочие места для жителей района.</w:t>
      </w:r>
    </w:p>
    <w:p w:rsidR="00CD6D3C" w:rsidRPr="006930A9" w:rsidRDefault="00A21346" w:rsidP="006930A9">
      <w:pPr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8. Бюджет</w:t>
      </w:r>
    </w:p>
    <w:p w:rsidR="00CD6D3C" w:rsidRPr="006930A9" w:rsidRDefault="00CD6D3C" w:rsidP="00CD6D3C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Проект бюджета Валдайского муниципального района на 2017 год и на плановый период  2018-2019 годов подготовлен в соответствии с требов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ниями, установленными Бюджетным кодексом Российской Ф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дерации.</w:t>
      </w:r>
      <w:r w:rsidRPr="006930A9">
        <w:rPr>
          <w:sz w:val="24"/>
          <w:szCs w:val="24"/>
        </w:rPr>
        <w:tab/>
        <w:t>При расчете объема доходов бюджета муниципального района учитывались вст</w:t>
      </w:r>
      <w:r w:rsidRPr="006930A9">
        <w:rPr>
          <w:sz w:val="24"/>
          <w:szCs w:val="24"/>
        </w:rPr>
        <w:t>у</w:t>
      </w:r>
      <w:r w:rsidRPr="006930A9">
        <w:rPr>
          <w:sz w:val="24"/>
          <w:szCs w:val="24"/>
        </w:rPr>
        <w:t>пающие в силу с 1 января 2015 года изменения в нормативные правовые акты Российской Федерации, регулирующие отношения в обл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сти налогов и сб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ров.</w:t>
      </w:r>
    </w:p>
    <w:p w:rsidR="009860FC" w:rsidRPr="006930A9" w:rsidRDefault="009860FC" w:rsidP="009860FC">
      <w:pPr>
        <w:ind w:firstLine="708"/>
        <w:jc w:val="both"/>
        <w:rPr>
          <w:sz w:val="24"/>
          <w:szCs w:val="24"/>
        </w:rPr>
      </w:pPr>
    </w:p>
    <w:p w:rsidR="009860FC" w:rsidRPr="006930A9" w:rsidRDefault="009860FC" w:rsidP="006930A9">
      <w:pPr>
        <w:ind w:firstLine="708"/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ДОХОДЫ бюджета Валдайского  муниципального района</w:t>
      </w:r>
    </w:p>
    <w:p w:rsidR="009860FC" w:rsidRPr="006930A9" w:rsidRDefault="009860FC" w:rsidP="009860FC">
      <w:pPr>
        <w:ind w:firstLine="708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Параметры налоговых и неналоговых доходов бюджета Валдайского муниципал</w:t>
      </w:r>
      <w:r w:rsidRPr="006930A9">
        <w:rPr>
          <w:sz w:val="24"/>
          <w:szCs w:val="24"/>
        </w:rPr>
        <w:t>ь</w:t>
      </w:r>
      <w:r w:rsidRPr="006930A9">
        <w:rPr>
          <w:sz w:val="24"/>
          <w:szCs w:val="24"/>
        </w:rPr>
        <w:t>ного района на 2017 год и на плановый период 2018 - 2019 годов приведены в таблице 1.</w:t>
      </w:r>
    </w:p>
    <w:p w:rsidR="0048027B" w:rsidRPr="006930A9" w:rsidRDefault="0048027B" w:rsidP="009860FC">
      <w:pPr>
        <w:ind w:firstLine="708"/>
        <w:jc w:val="both"/>
        <w:rPr>
          <w:sz w:val="24"/>
          <w:szCs w:val="24"/>
        </w:rPr>
      </w:pPr>
    </w:p>
    <w:p w:rsidR="00F61686" w:rsidRPr="006930A9" w:rsidRDefault="00F61686" w:rsidP="009860FC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167"/>
        <w:gridCol w:w="1701"/>
        <w:gridCol w:w="2552"/>
      </w:tblGrid>
      <w:tr w:rsidR="00CD6D3C" w:rsidRPr="006930A9" w:rsidTr="006930A9">
        <w:trPr>
          <w:trHeight w:val="322"/>
        </w:trPr>
        <w:tc>
          <w:tcPr>
            <w:tcW w:w="3044" w:type="dxa"/>
            <w:vMerge w:val="restart"/>
          </w:tcPr>
          <w:p w:rsidR="00CD6D3C" w:rsidRPr="006930A9" w:rsidRDefault="00CD6D3C" w:rsidP="00400193">
            <w:pPr>
              <w:jc w:val="center"/>
              <w:rPr>
                <w:b/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Наименование дох</w:t>
            </w:r>
            <w:r w:rsidRPr="006930A9">
              <w:rPr>
                <w:b/>
                <w:sz w:val="24"/>
                <w:szCs w:val="24"/>
              </w:rPr>
              <w:t>о</w:t>
            </w:r>
            <w:r w:rsidRPr="006930A9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6420" w:type="dxa"/>
            <w:gridSpan w:val="3"/>
            <w:vMerge w:val="restart"/>
          </w:tcPr>
          <w:p w:rsidR="00CD6D3C" w:rsidRPr="006930A9" w:rsidRDefault="00CD6D3C" w:rsidP="00400193">
            <w:pPr>
              <w:jc w:val="center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норматив зачисления %</w:t>
            </w:r>
          </w:p>
        </w:tc>
      </w:tr>
      <w:tr w:rsidR="00CD6D3C" w:rsidRPr="006930A9" w:rsidTr="006930A9">
        <w:trPr>
          <w:trHeight w:val="407"/>
        </w:trPr>
        <w:tc>
          <w:tcPr>
            <w:tcW w:w="3044" w:type="dxa"/>
            <w:vMerge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3"/>
            <w:vMerge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</w:p>
        </w:tc>
      </w:tr>
      <w:tr w:rsidR="00CD6D3C" w:rsidRPr="006930A9" w:rsidTr="006930A9">
        <w:trPr>
          <w:trHeight w:val="445"/>
        </w:trPr>
        <w:tc>
          <w:tcPr>
            <w:tcW w:w="3044" w:type="dxa"/>
            <w:vMerge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2015</w:t>
            </w:r>
          </w:p>
          <w:p w:rsidR="00CD6D3C" w:rsidRPr="006930A9" w:rsidRDefault="00CD6D3C" w:rsidP="00400193">
            <w:pPr>
              <w:jc w:val="center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2016</w:t>
            </w:r>
          </w:p>
          <w:p w:rsidR="00CD6D3C" w:rsidRPr="006930A9" w:rsidRDefault="00CD6D3C" w:rsidP="00400193">
            <w:pPr>
              <w:jc w:val="center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2017</w:t>
            </w:r>
          </w:p>
          <w:p w:rsidR="00CD6D3C" w:rsidRPr="006930A9" w:rsidRDefault="00CD6D3C" w:rsidP="00400193">
            <w:pPr>
              <w:jc w:val="center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год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Налоговые и неналог</w:t>
            </w:r>
            <w:r w:rsidRPr="006930A9">
              <w:rPr>
                <w:b/>
                <w:sz w:val="24"/>
                <w:szCs w:val="24"/>
              </w:rPr>
              <w:t>о</w:t>
            </w:r>
            <w:r w:rsidRPr="006930A9">
              <w:rPr>
                <w:b/>
                <w:sz w:val="24"/>
                <w:szCs w:val="24"/>
              </w:rPr>
              <w:t xml:space="preserve">вые доходы 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b/>
                <w:sz w:val="24"/>
                <w:szCs w:val="24"/>
              </w:rPr>
            </w:pPr>
            <w:r w:rsidRPr="006930A9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Налог на доходы физич</w:t>
            </w:r>
            <w:r w:rsidRPr="006930A9">
              <w:rPr>
                <w:sz w:val="24"/>
                <w:szCs w:val="24"/>
              </w:rPr>
              <w:t>е</w:t>
            </w:r>
            <w:r w:rsidRPr="006930A9">
              <w:rPr>
                <w:sz w:val="24"/>
                <w:szCs w:val="24"/>
              </w:rPr>
              <w:t>ских лиц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31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39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30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38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29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37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  <w:highlight w:val="yellow"/>
              </w:rPr>
            </w:pPr>
            <w:r w:rsidRPr="006930A9">
              <w:rPr>
                <w:sz w:val="24"/>
                <w:szCs w:val="24"/>
              </w:rPr>
              <w:t>Доходы от уплаты а</w:t>
            </w:r>
            <w:r w:rsidRPr="006930A9">
              <w:rPr>
                <w:sz w:val="24"/>
                <w:szCs w:val="24"/>
              </w:rPr>
              <w:t>к</w:t>
            </w:r>
            <w:r w:rsidRPr="006930A9">
              <w:rPr>
                <w:sz w:val="24"/>
                <w:szCs w:val="24"/>
              </w:rPr>
              <w:t>цизов</w:t>
            </w:r>
          </w:p>
        </w:tc>
        <w:tc>
          <w:tcPr>
            <w:tcW w:w="2167" w:type="dxa"/>
            <w:shd w:val="clear" w:color="auto" w:fill="auto"/>
          </w:tcPr>
          <w:p w:rsidR="00CD6D3C" w:rsidRPr="006930A9" w:rsidRDefault="00F61686" w:rsidP="00400193">
            <w:pPr>
              <w:jc w:val="center"/>
              <w:rPr>
                <w:sz w:val="24"/>
                <w:szCs w:val="24"/>
                <w:highlight w:val="yellow"/>
              </w:rPr>
            </w:pPr>
            <w:r w:rsidRPr="006930A9">
              <w:rPr>
                <w:sz w:val="24"/>
                <w:szCs w:val="24"/>
              </w:rPr>
              <w:t>0,3064</w:t>
            </w:r>
          </w:p>
        </w:tc>
        <w:tc>
          <w:tcPr>
            <w:tcW w:w="1701" w:type="dxa"/>
            <w:shd w:val="clear" w:color="auto" w:fill="auto"/>
          </w:tcPr>
          <w:p w:rsidR="00CD6D3C" w:rsidRPr="006930A9" w:rsidRDefault="00F61686" w:rsidP="00400193">
            <w:pPr>
              <w:jc w:val="center"/>
              <w:rPr>
                <w:sz w:val="24"/>
                <w:szCs w:val="24"/>
                <w:highlight w:val="yellow"/>
              </w:rPr>
            </w:pPr>
            <w:r w:rsidRPr="006930A9">
              <w:rPr>
                <w:sz w:val="24"/>
                <w:szCs w:val="24"/>
              </w:rPr>
              <w:t>0,3064</w:t>
            </w:r>
          </w:p>
        </w:tc>
        <w:tc>
          <w:tcPr>
            <w:tcW w:w="2552" w:type="dxa"/>
            <w:shd w:val="clear" w:color="auto" w:fill="auto"/>
          </w:tcPr>
          <w:p w:rsidR="00CD6D3C" w:rsidRPr="006930A9" w:rsidRDefault="00F61686" w:rsidP="00400193">
            <w:pPr>
              <w:jc w:val="center"/>
              <w:rPr>
                <w:sz w:val="24"/>
                <w:szCs w:val="24"/>
                <w:highlight w:val="yellow"/>
              </w:rPr>
            </w:pPr>
            <w:r w:rsidRPr="006930A9">
              <w:rPr>
                <w:sz w:val="24"/>
                <w:szCs w:val="24"/>
              </w:rPr>
              <w:t>0,3064</w:t>
            </w:r>
          </w:p>
        </w:tc>
      </w:tr>
      <w:tr w:rsidR="00CD6D3C" w:rsidRPr="006930A9" w:rsidTr="006930A9">
        <w:trPr>
          <w:trHeight w:val="1935"/>
        </w:trPr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lastRenderedPageBreak/>
              <w:t>Единый сельскохозя</w:t>
            </w:r>
            <w:r w:rsidRPr="006930A9">
              <w:rPr>
                <w:sz w:val="24"/>
                <w:szCs w:val="24"/>
              </w:rPr>
              <w:t>й</w:t>
            </w:r>
            <w:r w:rsidRPr="006930A9">
              <w:rPr>
                <w:sz w:val="24"/>
                <w:szCs w:val="24"/>
              </w:rPr>
              <w:t>ственный налог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70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70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70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Единый налог на вмене</w:t>
            </w:r>
            <w:r w:rsidRPr="006930A9">
              <w:rPr>
                <w:sz w:val="24"/>
                <w:szCs w:val="24"/>
              </w:rPr>
              <w:t>н</w:t>
            </w:r>
            <w:r w:rsidRPr="006930A9">
              <w:rPr>
                <w:sz w:val="24"/>
                <w:szCs w:val="24"/>
              </w:rPr>
              <w:t>ный доход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Налог, взимаемый в связи с применением патентной системы н</w:t>
            </w:r>
            <w:r w:rsidRPr="006930A9">
              <w:rPr>
                <w:sz w:val="24"/>
                <w:szCs w:val="24"/>
              </w:rPr>
              <w:t>а</w:t>
            </w:r>
            <w:r w:rsidRPr="006930A9">
              <w:rPr>
                <w:sz w:val="24"/>
                <w:szCs w:val="24"/>
              </w:rPr>
              <w:t>логообложения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Госпошлина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</w:tr>
      <w:tr w:rsidR="00CD6D3C" w:rsidRPr="006930A9" w:rsidTr="006930A9">
        <w:trPr>
          <w:trHeight w:val="343"/>
        </w:trPr>
        <w:tc>
          <w:tcPr>
            <w:tcW w:w="3044" w:type="dxa"/>
            <w:tcBorders>
              <w:bottom w:val="single" w:sz="4" w:space="0" w:color="auto"/>
            </w:tcBorders>
          </w:tcPr>
          <w:p w:rsidR="00CD6D3C" w:rsidRPr="006930A9" w:rsidRDefault="00CD6D3C" w:rsidP="00400193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6930A9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D6D3C" w:rsidRPr="006930A9" w:rsidTr="006930A9">
        <w:trPr>
          <w:trHeight w:val="1760"/>
        </w:trPr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Аренда земли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Аренда имущества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Платежи от государстве</w:t>
            </w:r>
            <w:r w:rsidRPr="006930A9">
              <w:rPr>
                <w:sz w:val="24"/>
                <w:szCs w:val="24"/>
              </w:rPr>
              <w:t>н</w:t>
            </w:r>
            <w:r w:rsidRPr="006930A9">
              <w:rPr>
                <w:sz w:val="24"/>
                <w:szCs w:val="24"/>
              </w:rPr>
              <w:t>ных и муниципальных унитарных  пре</w:t>
            </w:r>
            <w:r w:rsidRPr="006930A9">
              <w:rPr>
                <w:sz w:val="24"/>
                <w:szCs w:val="24"/>
              </w:rPr>
              <w:t>д</w:t>
            </w:r>
            <w:r w:rsidRPr="006930A9">
              <w:rPr>
                <w:sz w:val="24"/>
                <w:szCs w:val="24"/>
              </w:rPr>
              <w:t>приятий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rPr>
                <w:sz w:val="24"/>
                <w:szCs w:val="24"/>
                <w:highlight w:val="yellow"/>
              </w:rPr>
            </w:pPr>
            <w:r w:rsidRPr="006930A9">
              <w:rPr>
                <w:sz w:val="24"/>
                <w:szCs w:val="24"/>
              </w:rPr>
              <w:t>Прочие поступления от использования имущ</w:t>
            </w:r>
            <w:r w:rsidRPr="006930A9">
              <w:rPr>
                <w:sz w:val="24"/>
                <w:szCs w:val="24"/>
              </w:rPr>
              <w:t>е</w:t>
            </w:r>
            <w:r w:rsidRPr="006930A9">
              <w:rPr>
                <w:sz w:val="24"/>
                <w:szCs w:val="24"/>
              </w:rPr>
              <w:t>ства, находящегося в собстве</w:t>
            </w:r>
            <w:r w:rsidRPr="006930A9">
              <w:rPr>
                <w:sz w:val="24"/>
                <w:szCs w:val="24"/>
              </w:rPr>
              <w:t>н</w:t>
            </w:r>
            <w:r w:rsidRPr="006930A9">
              <w:rPr>
                <w:sz w:val="24"/>
                <w:szCs w:val="24"/>
              </w:rPr>
              <w:t>ности муниципальных районов (за исключением имущества муниципал</w:t>
            </w:r>
            <w:r w:rsidRPr="006930A9">
              <w:rPr>
                <w:sz w:val="24"/>
                <w:szCs w:val="24"/>
              </w:rPr>
              <w:t>ь</w:t>
            </w:r>
            <w:r w:rsidRPr="006930A9">
              <w:rPr>
                <w:sz w:val="24"/>
                <w:szCs w:val="24"/>
              </w:rPr>
              <w:t>ных бюджетных и авт</w:t>
            </w:r>
            <w:r w:rsidRPr="006930A9">
              <w:rPr>
                <w:sz w:val="24"/>
                <w:szCs w:val="24"/>
              </w:rPr>
              <w:t>о</w:t>
            </w:r>
            <w:r w:rsidRPr="006930A9">
              <w:rPr>
                <w:sz w:val="24"/>
                <w:szCs w:val="24"/>
              </w:rPr>
              <w:t>номных учреждений, а также имущества муниц</w:t>
            </w:r>
            <w:r w:rsidRPr="006930A9">
              <w:rPr>
                <w:sz w:val="24"/>
                <w:szCs w:val="24"/>
              </w:rPr>
              <w:t>и</w:t>
            </w:r>
            <w:r w:rsidRPr="006930A9">
              <w:rPr>
                <w:sz w:val="24"/>
                <w:szCs w:val="24"/>
              </w:rPr>
              <w:t>пальных унитарных пре</w:t>
            </w:r>
            <w:r w:rsidRPr="006930A9">
              <w:rPr>
                <w:sz w:val="24"/>
                <w:szCs w:val="24"/>
              </w:rPr>
              <w:t>д</w:t>
            </w:r>
            <w:r w:rsidRPr="006930A9">
              <w:rPr>
                <w:sz w:val="24"/>
                <w:szCs w:val="24"/>
              </w:rPr>
              <w:t>приятий, в том числе к</w:t>
            </w:r>
            <w:r w:rsidRPr="006930A9">
              <w:rPr>
                <w:sz w:val="24"/>
                <w:szCs w:val="24"/>
              </w:rPr>
              <w:t>а</w:t>
            </w:r>
            <w:r w:rsidRPr="006930A9">
              <w:rPr>
                <w:sz w:val="24"/>
                <w:szCs w:val="24"/>
              </w:rPr>
              <w:t>зенных)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Плата за негативное во</w:t>
            </w:r>
            <w:r w:rsidRPr="006930A9">
              <w:rPr>
                <w:sz w:val="24"/>
                <w:szCs w:val="24"/>
              </w:rPr>
              <w:t>з</w:t>
            </w:r>
            <w:r w:rsidRPr="006930A9">
              <w:rPr>
                <w:sz w:val="24"/>
                <w:szCs w:val="24"/>
              </w:rPr>
              <w:t>действие на окр</w:t>
            </w:r>
            <w:r w:rsidRPr="006930A9">
              <w:rPr>
                <w:sz w:val="24"/>
                <w:szCs w:val="24"/>
              </w:rPr>
              <w:t>у</w:t>
            </w:r>
            <w:r w:rsidRPr="006930A9">
              <w:rPr>
                <w:sz w:val="24"/>
                <w:szCs w:val="24"/>
              </w:rPr>
              <w:t>жающую среду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55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Доходы от продажи им</w:t>
            </w:r>
            <w:r w:rsidRPr="006930A9">
              <w:rPr>
                <w:sz w:val="24"/>
                <w:szCs w:val="24"/>
              </w:rPr>
              <w:t>у</w:t>
            </w:r>
            <w:r w:rsidRPr="006930A9">
              <w:rPr>
                <w:sz w:val="24"/>
                <w:szCs w:val="24"/>
              </w:rPr>
              <w:t>щества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</w:tr>
      <w:tr w:rsidR="00CD6D3C" w:rsidRPr="006930A9" w:rsidTr="006930A9">
        <w:trPr>
          <w:trHeight w:val="1804"/>
        </w:trPr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</w:p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Доходы от продажи земли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50 с 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гор.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 с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тер.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сел.</w:t>
            </w:r>
          </w:p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пос.</w:t>
            </w:r>
          </w:p>
        </w:tc>
      </w:tr>
      <w:tr w:rsidR="00CD6D3C" w:rsidRPr="006930A9" w:rsidTr="006930A9">
        <w:tc>
          <w:tcPr>
            <w:tcW w:w="3044" w:type="dxa"/>
          </w:tcPr>
          <w:p w:rsidR="00CD6D3C" w:rsidRPr="006930A9" w:rsidRDefault="00CD6D3C" w:rsidP="00400193">
            <w:pPr>
              <w:jc w:val="both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Штрафы</w:t>
            </w:r>
          </w:p>
        </w:tc>
        <w:tc>
          <w:tcPr>
            <w:tcW w:w="2167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CD6D3C" w:rsidRPr="006930A9" w:rsidRDefault="00CD6D3C" w:rsidP="00400193">
            <w:pPr>
              <w:jc w:val="center"/>
              <w:rPr>
                <w:sz w:val="24"/>
                <w:szCs w:val="24"/>
              </w:rPr>
            </w:pPr>
            <w:r w:rsidRPr="006930A9">
              <w:rPr>
                <w:sz w:val="24"/>
                <w:szCs w:val="24"/>
              </w:rPr>
              <w:t>100</w:t>
            </w:r>
          </w:p>
        </w:tc>
      </w:tr>
    </w:tbl>
    <w:p w:rsidR="009860FC" w:rsidRPr="006930A9" w:rsidRDefault="009860FC" w:rsidP="009860FC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</w:r>
    </w:p>
    <w:p w:rsidR="009860FC" w:rsidRPr="006930A9" w:rsidRDefault="009860FC" w:rsidP="009860FC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color w:val="FF0000"/>
          <w:sz w:val="24"/>
          <w:szCs w:val="24"/>
        </w:rPr>
        <w:lastRenderedPageBreak/>
        <w:tab/>
      </w:r>
      <w:r w:rsidRPr="006930A9">
        <w:rPr>
          <w:color w:val="FF0000"/>
          <w:sz w:val="24"/>
          <w:szCs w:val="24"/>
        </w:rPr>
        <w:tab/>
      </w:r>
      <w:r w:rsidRPr="006930A9">
        <w:rPr>
          <w:color w:val="FF0000"/>
          <w:sz w:val="24"/>
          <w:szCs w:val="24"/>
        </w:rPr>
        <w:tab/>
      </w:r>
      <w:r w:rsidRPr="006930A9">
        <w:rPr>
          <w:sz w:val="24"/>
          <w:szCs w:val="24"/>
        </w:rPr>
        <w:t>По сравнению с ожидаемым исполнением бюджета Валдайского мун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ципального района в 2016 году прогнозируемые в 2017 году налоговые и неналоговые доходы соста</w:t>
      </w:r>
      <w:r w:rsidRPr="006930A9">
        <w:rPr>
          <w:sz w:val="24"/>
          <w:szCs w:val="24"/>
        </w:rPr>
        <w:t>в</w:t>
      </w:r>
      <w:r w:rsidRPr="006930A9">
        <w:rPr>
          <w:sz w:val="24"/>
          <w:szCs w:val="24"/>
        </w:rPr>
        <w:t xml:space="preserve">ляют 106 % .  </w:t>
      </w:r>
    </w:p>
    <w:p w:rsidR="009860FC" w:rsidRPr="006930A9" w:rsidRDefault="009860FC" w:rsidP="009860FC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color w:val="FF0000"/>
          <w:sz w:val="24"/>
          <w:szCs w:val="24"/>
        </w:rPr>
        <w:tab/>
      </w:r>
      <w:r w:rsidRPr="006930A9">
        <w:rPr>
          <w:color w:val="FF0000"/>
          <w:sz w:val="24"/>
          <w:szCs w:val="24"/>
        </w:rPr>
        <w:tab/>
      </w:r>
      <w:r w:rsidRPr="006930A9">
        <w:rPr>
          <w:sz w:val="24"/>
          <w:szCs w:val="24"/>
        </w:rPr>
        <w:tab/>
        <w:t>Начиная с 2015 года в соответствии</w:t>
      </w:r>
      <w:r w:rsidRPr="006930A9">
        <w:rPr>
          <w:sz w:val="24"/>
          <w:szCs w:val="24"/>
        </w:rPr>
        <w:tab/>
        <w:t>со  статьей 58 Бюджетного к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декса РФ установлен единый норматив отчислений от налога на доходы физических в бюджет м</w:t>
      </w:r>
      <w:r w:rsidRPr="006930A9">
        <w:rPr>
          <w:sz w:val="24"/>
          <w:szCs w:val="24"/>
        </w:rPr>
        <w:t>у</w:t>
      </w:r>
      <w:r w:rsidRPr="006930A9">
        <w:rPr>
          <w:sz w:val="24"/>
          <w:szCs w:val="24"/>
        </w:rPr>
        <w:t>ниципального района в размере 15%.Кроме  т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 xml:space="preserve">го, в бюджет муниципального района </w:t>
      </w:r>
      <w:r w:rsidRPr="006930A9">
        <w:rPr>
          <w:sz w:val="24"/>
          <w:szCs w:val="24"/>
        </w:rPr>
        <w:tab/>
        <w:t>будет зачисляться НДФЛ с территории городского поселения в размере 16%, с террит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рии сельских поселений – в ра</w:t>
      </w:r>
      <w:r w:rsidRPr="006930A9">
        <w:rPr>
          <w:sz w:val="24"/>
          <w:szCs w:val="24"/>
        </w:rPr>
        <w:t>з</w:t>
      </w:r>
      <w:r w:rsidRPr="006930A9">
        <w:rPr>
          <w:sz w:val="24"/>
          <w:szCs w:val="24"/>
        </w:rPr>
        <w:t>мере  24%.</w:t>
      </w:r>
    </w:p>
    <w:p w:rsidR="009860FC" w:rsidRPr="006930A9" w:rsidRDefault="009860FC" w:rsidP="009860FC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  <w:t xml:space="preserve"> В 2017 году в бюджет района  будут поступать доходы от  уплаты акцизов на д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зельное топливо, доходы  от уплаты акцизов на моторные масла для  дизельных и (или) карбюраторных (инжекторных) двигателей,  доходы от уплаты акцизов на автомобильный  бензин, доходы от уплаты акцизов на прямогонный бензин. Согласно приложению № 6  к проекту областного закона «Об областном бюджете на 2017 год и на плановый период 2018 и 2019 годов» норматив зачисления составил 0,3064</w:t>
      </w:r>
      <w:r w:rsidR="00751B65" w:rsidRPr="006930A9">
        <w:rPr>
          <w:sz w:val="24"/>
          <w:szCs w:val="24"/>
        </w:rPr>
        <w:t>.</w:t>
      </w: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  <w:t>Поступления единого налога на вменённый доход для отдельных видов деятельности на 2017, 2018 и 2019 годы прогнозируется исходя из ож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даемых поступлений за 2 – 4 квартал 2016 года, увеличенных на коэффициент-дефлятор, а также дополнительных доходов  в связи с п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гаш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нием части недоимки.</w:t>
      </w:r>
    </w:p>
    <w:p w:rsidR="00751B65" w:rsidRPr="006930A9" w:rsidRDefault="009860FC" w:rsidP="00751B65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       </w:t>
      </w:r>
      <w:r w:rsidR="00751B65" w:rsidRPr="006930A9">
        <w:rPr>
          <w:sz w:val="24"/>
          <w:szCs w:val="24"/>
        </w:rPr>
        <w:t>Норматив распределения  в бюджет Валдайского муниц</w:t>
      </w:r>
      <w:r w:rsidR="00751B65" w:rsidRPr="006930A9">
        <w:rPr>
          <w:sz w:val="24"/>
          <w:szCs w:val="24"/>
        </w:rPr>
        <w:t>и</w:t>
      </w:r>
      <w:r w:rsidR="00751B65" w:rsidRPr="006930A9">
        <w:rPr>
          <w:sz w:val="24"/>
          <w:szCs w:val="24"/>
        </w:rPr>
        <w:t>пального района единого налога на вмененный доход  для отдельных видов деятельности р</w:t>
      </w:r>
      <w:r w:rsidR="00751B65" w:rsidRPr="006930A9">
        <w:rPr>
          <w:sz w:val="24"/>
          <w:szCs w:val="24"/>
        </w:rPr>
        <w:t>а</w:t>
      </w:r>
      <w:r w:rsidR="00751B65" w:rsidRPr="006930A9">
        <w:rPr>
          <w:sz w:val="24"/>
          <w:szCs w:val="24"/>
        </w:rPr>
        <w:t xml:space="preserve">вен 100%.  </w:t>
      </w:r>
    </w:p>
    <w:p w:rsidR="009860FC" w:rsidRPr="006930A9" w:rsidRDefault="009860FC" w:rsidP="009860FC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        В 2017  году в бюджет района по нормативу 100%  также поступает н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лог, взимаемый в связи с применением патентной системы налогоо</w:t>
      </w:r>
      <w:r w:rsidRPr="006930A9">
        <w:rPr>
          <w:sz w:val="24"/>
          <w:szCs w:val="24"/>
        </w:rPr>
        <w:t>б</w:t>
      </w:r>
      <w:r w:rsidRPr="006930A9">
        <w:rPr>
          <w:sz w:val="24"/>
          <w:szCs w:val="24"/>
        </w:rPr>
        <w:t>ложения.</w:t>
      </w:r>
    </w:p>
    <w:p w:rsidR="009860FC" w:rsidRPr="006930A9" w:rsidRDefault="009860FC" w:rsidP="009860FC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  <w:t xml:space="preserve"> Нормативы отчислений  в бюджет района  на 2017 год </w:t>
      </w:r>
      <w:r w:rsidR="00751B65" w:rsidRPr="006930A9">
        <w:rPr>
          <w:sz w:val="24"/>
          <w:szCs w:val="24"/>
        </w:rPr>
        <w:t xml:space="preserve">поступления платежей от  арендной платы за землю </w:t>
      </w:r>
      <w:r w:rsidRPr="006930A9">
        <w:rPr>
          <w:sz w:val="24"/>
          <w:szCs w:val="24"/>
        </w:rPr>
        <w:t>составят 50%  с территории городского поселения и 100% с те</w:t>
      </w:r>
      <w:r w:rsidRPr="006930A9">
        <w:rPr>
          <w:sz w:val="24"/>
          <w:szCs w:val="24"/>
        </w:rPr>
        <w:t>р</w:t>
      </w:r>
      <w:r w:rsidRPr="006930A9">
        <w:rPr>
          <w:sz w:val="24"/>
          <w:szCs w:val="24"/>
        </w:rPr>
        <w:t>ритории сельских поселений.</w:t>
      </w:r>
    </w:p>
    <w:p w:rsidR="009860FC" w:rsidRPr="006930A9" w:rsidRDefault="009860FC" w:rsidP="009860FC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  <w:t>С 2008 года в состав неналоговых доходов включаются доходы от продажи з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>мельных участков, государственная собственность на которые не ра</w:t>
      </w:r>
      <w:r w:rsidRPr="006930A9">
        <w:rPr>
          <w:sz w:val="24"/>
          <w:szCs w:val="24"/>
        </w:rPr>
        <w:t>з</w:t>
      </w:r>
      <w:r w:rsidRPr="006930A9">
        <w:rPr>
          <w:sz w:val="24"/>
          <w:szCs w:val="24"/>
        </w:rPr>
        <w:t>граничена, которые ранее включались во внутренние источники финансир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 xml:space="preserve">вания. </w:t>
      </w:r>
    </w:p>
    <w:p w:rsidR="009860FC" w:rsidRPr="006930A9" w:rsidRDefault="009860FC" w:rsidP="009860FC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           Нормативы отчислений в бюджет района на 2017 год</w:t>
      </w:r>
      <w:r w:rsidR="00751B65" w:rsidRPr="006930A9">
        <w:rPr>
          <w:sz w:val="24"/>
          <w:szCs w:val="24"/>
        </w:rPr>
        <w:t xml:space="preserve"> по доходам от продажи з</w:t>
      </w:r>
      <w:r w:rsidR="00751B65" w:rsidRPr="006930A9">
        <w:rPr>
          <w:sz w:val="24"/>
          <w:szCs w:val="24"/>
        </w:rPr>
        <w:t>е</w:t>
      </w:r>
      <w:r w:rsidR="00751B65" w:rsidRPr="006930A9">
        <w:rPr>
          <w:sz w:val="24"/>
          <w:szCs w:val="24"/>
        </w:rPr>
        <w:t>мельных участков, государственная собственность на к</w:t>
      </w:r>
      <w:r w:rsidR="00751B65" w:rsidRPr="006930A9">
        <w:rPr>
          <w:sz w:val="24"/>
          <w:szCs w:val="24"/>
        </w:rPr>
        <w:t>о</w:t>
      </w:r>
      <w:r w:rsidR="00751B65" w:rsidRPr="006930A9">
        <w:rPr>
          <w:sz w:val="24"/>
          <w:szCs w:val="24"/>
        </w:rPr>
        <w:t xml:space="preserve">торые не разграничена </w:t>
      </w:r>
      <w:r w:rsidRPr="006930A9">
        <w:rPr>
          <w:sz w:val="24"/>
          <w:szCs w:val="24"/>
        </w:rPr>
        <w:t>составят 50% с территории городского поселения, 100% –с террит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 xml:space="preserve">рии сельских поселений. </w:t>
      </w:r>
    </w:p>
    <w:p w:rsidR="009860FC" w:rsidRPr="006930A9" w:rsidRDefault="009860FC" w:rsidP="009860FC">
      <w:pPr>
        <w:tabs>
          <w:tab w:val="left" w:pos="142"/>
        </w:tabs>
        <w:ind w:hanging="142"/>
        <w:jc w:val="both"/>
        <w:rPr>
          <w:sz w:val="24"/>
          <w:szCs w:val="24"/>
        </w:rPr>
      </w:pPr>
      <w:r w:rsidRPr="006930A9">
        <w:rPr>
          <w:color w:val="FF0000"/>
          <w:sz w:val="24"/>
          <w:szCs w:val="24"/>
        </w:rPr>
        <w:tab/>
      </w:r>
      <w:r w:rsidRPr="006930A9">
        <w:rPr>
          <w:color w:val="FF0000"/>
          <w:sz w:val="24"/>
          <w:szCs w:val="24"/>
        </w:rPr>
        <w:tab/>
      </w:r>
      <w:r w:rsidRPr="006930A9">
        <w:rPr>
          <w:color w:val="FF0000"/>
          <w:sz w:val="24"/>
          <w:szCs w:val="24"/>
        </w:rPr>
        <w:tab/>
      </w:r>
      <w:r w:rsidRPr="006930A9">
        <w:rPr>
          <w:sz w:val="24"/>
          <w:szCs w:val="24"/>
        </w:rPr>
        <w:t>Другие источники доходов составляют небольшой объём в общей су</w:t>
      </w:r>
      <w:r w:rsidRPr="006930A9">
        <w:rPr>
          <w:sz w:val="24"/>
          <w:szCs w:val="24"/>
        </w:rPr>
        <w:t>м</w:t>
      </w:r>
      <w:r w:rsidRPr="006930A9">
        <w:rPr>
          <w:sz w:val="24"/>
          <w:szCs w:val="24"/>
        </w:rPr>
        <w:t>ме доходов и расчёт сделан исходя из фактического исполнения за 2016 год и динамики поступления за предыдущие годы с учётом индекса роста потребительских цен 2017 года 1,047 и посту</w:t>
      </w:r>
      <w:r w:rsidRPr="006930A9">
        <w:rPr>
          <w:sz w:val="24"/>
          <w:szCs w:val="24"/>
        </w:rPr>
        <w:t>п</w:t>
      </w:r>
      <w:r w:rsidRPr="006930A9">
        <w:rPr>
          <w:sz w:val="24"/>
          <w:szCs w:val="24"/>
        </w:rPr>
        <w:t>ления задолженн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сти по недоимке.</w:t>
      </w:r>
    </w:p>
    <w:p w:rsidR="009860FC" w:rsidRPr="006930A9" w:rsidRDefault="009860FC" w:rsidP="00732E7D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ab/>
        <w:t>Бюджет Валдайского муниципального района на 2017 год сформирован без деф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цит</w:t>
      </w:r>
      <w:r w:rsidR="00751B65" w:rsidRPr="006930A9">
        <w:rPr>
          <w:sz w:val="24"/>
          <w:szCs w:val="24"/>
        </w:rPr>
        <w:t xml:space="preserve">а, на </w:t>
      </w:r>
      <w:r w:rsidR="00732E7D" w:rsidRPr="006930A9">
        <w:rPr>
          <w:sz w:val="24"/>
          <w:szCs w:val="24"/>
        </w:rPr>
        <w:t>2018-2020</w:t>
      </w:r>
      <w:r w:rsidR="00751B65" w:rsidRPr="006930A9">
        <w:rPr>
          <w:sz w:val="24"/>
          <w:szCs w:val="24"/>
        </w:rPr>
        <w:t xml:space="preserve"> год</w:t>
      </w:r>
      <w:r w:rsidR="00732E7D" w:rsidRPr="006930A9">
        <w:rPr>
          <w:sz w:val="24"/>
          <w:szCs w:val="24"/>
        </w:rPr>
        <w:t xml:space="preserve">ы </w:t>
      </w:r>
      <w:r w:rsidR="00751B65" w:rsidRPr="006930A9">
        <w:rPr>
          <w:sz w:val="24"/>
          <w:szCs w:val="24"/>
        </w:rPr>
        <w:t xml:space="preserve"> с профицитом.</w:t>
      </w:r>
    </w:p>
    <w:p w:rsidR="0048027B" w:rsidRPr="006930A9" w:rsidRDefault="0048027B" w:rsidP="009860FC">
      <w:pPr>
        <w:jc w:val="center"/>
        <w:rPr>
          <w:b/>
          <w:sz w:val="24"/>
          <w:szCs w:val="24"/>
        </w:rPr>
      </w:pPr>
    </w:p>
    <w:p w:rsidR="009860FC" w:rsidRPr="006930A9" w:rsidRDefault="009860FC" w:rsidP="006930A9">
      <w:pPr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РАСХОДЫ</w:t>
      </w:r>
    </w:p>
    <w:p w:rsidR="009860FC" w:rsidRPr="006930A9" w:rsidRDefault="009860FC" w:rsidP="009860FC">
      <w:pPr>
        <w:ind w:firstLine="709"/>
        <w:jc w:val="both"/>
        <w:rPr>
          <w:sz w:val="24"/>
          <w:szCs w:val="24"/>
        </w:rPr>
      </w:pPr>
      <w:r w:rsidRPr="006930A9">
        <w:rPr>
          <w:color w:val="000000"/>
          <w:sz w:val="24"/>
          <w:szCs w:val="24"/>
        </w:rPr>
        <w:t xml:space="preserve">Расходы бюджета муниципального района </w:t>
      </w:r>
      <w:r w:rsidRPr="006930A9">
        <w:rPr>
          <w:bCs/>
          <w:sz w:val="24"/>
          <w:szCs w:val="24"/>
        </w:rPr>
        <w:t>на 2017-2019 годы</w:t>
      </w:r>
      <w:r w:rsidRPr="006930A9">
        <w:rPr>
          <w:color w:val="000000"/>
          <w:sz w:val="24"/>
          <w:szCs w:val="24"/>
        </w:rPr>
        <w:t xml:space="preserve"> </w:t>
      </w:r>
      <w:r w:rsidRPr="006930A9">
        <w:rPr>
          <w:sz w:val="24"/>
          <w:szCs w:val="24"/>
        </w:rPr>
        <w:t>сформированы  и</w:t>
      </w:r>
      <w:r w:rsidRPr="006930A9">
        <w:rPr>
          <w:sz w:val="24"/>
          <w:szCs w:val="24"/>
        </w:rPr>
        <w:t>с</w:t>
      </w:r>
      <w:r w:rsidRPr="006930A9">
        <w:rPr>
          <w:sz w:val="24"/>
          <w:szCs w:val="24"/>
        </w:rPr>
        <w:t>ходя из</w:t>
      </w:r>
      <w:r w:rsidRPr="006930A9">
        <w:rPr>
          <w:bCs/>
          <w:sz w:val="24"/>
          <w:szCs w:val="24"/>
        </w:rPr>
        <w:t xml:space="preserve"> следующих позиций</w:t>
      </w:r>
      <w:r w:rsidRPr="006930A9">
        <w:rPr>
          <w:sz w:val="24"/>
          <w:szCs w:val="24"/>
        </w:rPr>
        <w:t>:</w:t>
      </w:r>
    </w:p>
    <w:p w:rsidR="009860FC" w:rsidRPr="006930A9" w:rsidRDefault="009860FC" w:rsidP="009860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30A9">
        <w:rPr>
          <w:bCs/>
          <w:sz w:val="24"/>
          <w:szCs w:val="24"/>
        </w:rPr>
        <w:t>1)</w:t>
      </w:r>
      <w:r w:rsidRPr="006930A9">
        <w:rPr>
          <w:sz w:val="24"/>
          <w:szCs w:val="24"/>
        </w:rPr>
        <w:t xml:space="preserve"> расходы по оплате  коммунальных услуг (теплоснабжение, горячее и холодное водоснабжение, водоотведение, газоснабжение, электроснабжение, твердое топливо) м</w:t>
      </w:r>
      <w:r w:rsidRPr="006930A9">
        <w:rPr>
          <w:sz w:val="24"/>
          <w:szCs w:val="24"/>
        </w:rPr>
        <w:t>у</w:t>
      </w:r>
      <w:r w:rsidRPr="006930A9">
        <w:rPr>
          <w:sz w:val="24"/>
          <w:szCs w:val="24"/>
        </w:rPr>
        <w:t>ниципальными  учреждениями в 2017 году рассчитыв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ются исходя из ожидаемого уровня расходов на оплату коммунальных услуг в 2016 году (с учетом роста тарифов с 01.07.2016 года) и предполагаемого среднегодового роста расходов в 2017 году. При необходимости учитывается изменение сети учреждений и зан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>маемой ими площади. Расходы на 2018-2019 год определены на уровне 2017 года</w:t>
      </w:r>
      <w:r w:rsidRPr="006930A9">
        <w:rPr>
          <w:bCs/>
          <w:sz w:val="24"/>
          <w:szCs w:val="24"/>
        </w:rPr>
        <w:t>;</w:t>
      </w:r>
    </w:p>
    <w:p w:rsidR="009860FC" w:rsidRPr="006930A9" w:rsidRDefault="009860FC" w:rsidP="009860FC">
      <w:pPr>
        <w:ind w:firstLine="709"/>
        <w:jc w:val="both"/>
        <w:rPr>
          <w:bCs/>
          <w:sz w:val="24"/>
          <w:szCs w:val="24"/>
        </w:rPr>
      </w:pPr>
      <w:r w:rsidRPr="006930A9">
        <w:rPr>
          <w:sz w:val="24"/>
          <w:szCs w:val="24"/>
        </w:rPr>
        <w:t xml:space="preserve">2) </w:t>
      </w:r>
      <w:r w:rsidRPr="006930A9">
        <w:rPr>
          <w:bCs/>
          <w:sz w:val="24"/>
          <w:szCs w:val="24"/>
        </w:rPr>
        <w:t xml:space="preserve">Расходы на оплату труда отдельных категорий работников муниципальных учреждений, подпадающих под действие </w:t>
      </w:r>
      <w:r w:rsidRPr="006930A9">
        <w:rPr>
          <w:sz w:val="24"/>
          <w:szCs w:val="24"/>
        </w:rPr>
        <w:t xml:space="preserve"> указов Президента Ро</w:t>
      </w:r>
      <w:r w:rsidRPr="006930A9">
        <w:rPr>
          <w:sz w:val="24"/>
          <w:szCs w:val="24"/>
        </w:rPr>
        <w:t>с</w:t>
      </w:r>
      <w:r w:rsidRPr="006930A9">
        <w:rPr>
          <w:sz w:val="24"/>
          <w:szCs w:val="24"/>
        </w:rPr>
        <w:t xml:space="preserve">сийской Федерации от 07 мая 2012 года </w:t>
      </w:r>
      <w:hyperlink r:id="rId10" w:history="1">
        <w:r w:rsidRPr="006930A9">
          <w:rPr>
            <w:sz w:val="24"/>
            <w:szCs w:val="24"/>
          </w:rPr>
          <w:t>№</w:t>
        </w:r>
      </w:hyperlink>
      <w:r w:rsidRPr="006930A9">
        <w:rPr>
          <w:sz w:val="24"/>
          <w:szCs w:val="24"/>
        </w:rPr>
        <w:t xml:space="preserve"> 597 "О мероприятиях по реализации государственной социальной пол</w:t>
      </w:r>
      <w:r w:rsidRPr="006930A9">
        <w:rPr>
          <w:sz w:val="24"/>
          <w:szCs w:val="24"/>
        </w:rPr>
        <w:t>и</w:t>
      </w:r>
      <w:r w:rsidRPr="006930A9">
        <w:rPr>
          <w:sz w:val="24"/>
          <w:szCs w:val="24"/>
        </w:rPr>
        <w:t xml:space="preserve">тики", </w:t>
      </w:r>
      <w:r w:rsidRPr="006930A9">
        <w:rPr>
          <w:bCs/>
          <w:sz w:val="24"/>
          <w:szCs w:val="24"/>
        </w:rPr>
        <w:t xml:space="preserve">от 1 июня 2012 года </w:t>
      </w:r>
      <w:hyperlink r:id="rId11" w:history="1">
        <w:r w:rsidRPr="006930A9">
          <w:rPr>
            <w:sz w:val="24"/>
            <w:szCs w:val="24"/>
          </w:rPr>
          <w:t>№</w:t>
        </w:r>
      </w:hyperlink>
      <w:r w:rsidRPr="006930A9">
        <w:rPr>
          <w:sz w:val="24"/>
          <w:szCs w:val="24"/>
        </w:rPr>
        <w:t xml:space="preserve"> 761</w:t>
      </w:r>
      <w:r w:rsidRPr="006930A9">
        <w:rPr>
          <w:bCs/>
          <w:sz w:val="24"/>
          <w:szCs w:val="24"/>
        </w:rPr>
        <w:t xml:space="preserve"> "О Национальной стратегии действий в интересах детей </w:t>
      </w:r>
      <w:r w:rsidRPr="006930A9">
        <w:rPr>
          <w:bCs/>
          <w:sz w:val="24"/>
          <w:szCs w:val="24"/>
        </w:rPr>
        <w:lastRenderedPageBreak/>
        <w:t xml:space="preserve">на 2012 - 2017 годы" и </w:t>
      </w:r>
      <w:r w:rsidRPr="006930A9">
        <w:rPr>
          <w:sz w:val="24"/>
          <w:szCs w:val="24"/>
        </w:rPr>
        <w:t xml:space="preserve">от </w:t>
      </w:r>
      <w:r w:rsidRPr="006930A9">
        <w:rPr>
          <w:bCs/>
          <w:sz w:val="24"/>
          <w:szCs w:val="24"/>
        </w:rPr>
        <w:t xml:space="preserve"> 28 декабря 2012 года </w:t>
      </w:r>
      <w:hyperlink r:id="rId12" w:history="1">
        <w:r w:rsidRPr="006930A9">
          <w:rPr>
            <w:sz w:val="24"/>
            <w:szCs w:val="24"/>
          </w:rPr>
          <w:t>№</w:t>
        </w:r>
      </w:hyperlink>
      <w:hyperlink r:id="rId13" w:history="1">
        <w:r w:rsidRPr="006930A9">
          <w:rPr>
            <w:bCs/>
            <w:sz w:val="24"/>
            <w:szCs w:val="24"/>
          </w:rPr>
          <w:t xml:space="preserve"> 1688</w:t>
        </w:r>
      </w:hyperlink>
      <w:r w:rsidRPr="006930A9">
        <w:rPr>
          <w:bCs/>
          <w:sz w:val="24"/>
          <w:szCs w:val="24"/>
        </w:rPr>
        <w:t xml:space="preserve"> "О некоторых мерах по реализ</w:t>
      </w:r>
      <w:r w:rsidRPr="006930A9">
        <w:rPr>
          <w:bCs/>
          <w:sz w:val="24"/>
          <w:szCs w:val="24"/>
        </w:rPr>
        <w:t>а</w:t>
      </w:r>
      <w:r w:rsidRPr="006930A9">
        <w:rPr>
          <w:bCs/>
          <w:sz w:val="24"/>
          <w:szCs w:val="24"/>
        </w:rPr>
        <w:t>ции государственной политики в сфере защиты детей-сирот и детей, оставшихся без поп</w:t>
      </w:r>
      <w:r w:rsidRPr="006930A9">
        <w:rPr>
          <w:bCs/>
          <w:sz w:val="24"/>
          <w:szCs w:val="24"/>
        </w:rPr>
        <w:t>е</w:t>
      </w:r>
      <w:r w:rsidRPr="006930A9">
        <w:rPr>
          <w:bCs/>
          <w:sz w:val="24"/>
          <w:szCs w:val="24"/>
        </w:rPr>
        <w:t>чения родителей" сохранены на уровне 2016 года (с учетом средств, дополнительно выд</w:t>
      </w:r>
      <w:r w:rsidRPr="006930A9">
        <w:rPr>
          <w:bCs/>
          <w:sz w:val="24"/>
          <w:szCs w:val="24"/>
        </w:rPr>
        <w:t>е</w:t>
      </w:r>
      <w:r w:rsidRPr="006930A9">
        <w:rPr>
          <w:bCs/>
          <w:sz w:val="24"/>
          <w:szCs w:val="24"/>
        </w:rPr>
        <w:t xml:space="preserve">ленных в течение 2016 года  для обеспечения выполнения целевых показателей).  </w:t>
      </w:r>
    </w:p>
    <w:p w:rsidR="009860FC" w:rsidRPr="006930A9" w:rsidRDefault="009860FC" w:rsidP="009860FC">
      <w:pPr>
        <w:ind w:firstLine="709"/>
        <w:jc w:val="both"/>
        <w:rPr>
          <w:bCs/>
          <w:sz w:val="24"/>
          <w:szCs w:val="24"/>
        </w:rPr>
      </w:pPr>
      <w:r w:rsidRPr="006930A9">
        <w:rPr>
          <w:bCs/>
          <w:sz w:val="24"/>
          <w:szCs w:val="24"/>
        </w:rPr>
        <w:t>В фонде оплаты труда муниципальных учреждений дополнительно учтены сре</w:t>
      </w:r>
      <w:r w:rsidRPr="006930A9">
        <w:rPr>
          <w:bCs/>
          <w:sz w:val="24"/>
          <w:szCs w:val="24"/>
        </w:rPr>
        <w:t>д</w:t>
      </w:r>
      <w:r w:rsidRPr="006930A9">
        <w:rPr>
          <w:bCs/>
          <w:sz w:val="24"/>
          <w:szCs w:val="24"/>
        </w:rPr>
        <w:t>ства, необходимые для доведения заработной платы низкооплачиваемых категорий рабо</w:t>
      </w:r>
      <w:r w:rsidRPr="006930A9">
        <w:rPr>
          <w:bCs/>
          <w:sz w:val="24"/>
          <w:szCs w:val="24"/>
        </w:rPr>
        <w:t>т</w:t>
      </w:r>
      <w:r w:rsidRPr="006930A9">
        <w:rPr>
          <w:bCs/>
          <w:sz w:val="24"/>
          <w:szCs w:val="24"/>
        </w:rPr>
        <w:t>ников до установленного с 01.07.2016 года мин</w:t>
      </w:r>
      <w:r w:rsidRPr="006930A9">
        <w:rPr>
          <w:bCs/>
          <w:sz w:val="24"/>
          <w:szCs w:val="24"/>
        </w:rPr>
        <w:t>и</w:t>
      </w:r>
      <w:r w:rsidRPr="006930A9">
        <w:rPr>
          <w:bCs/>
          <w:sz w:val="24"/>
          <w:szCs w:val="24"/>
        </w:rPr>
        <w:t>мального размера оплаты труда.</w:t>
      </w:r>
    </w:p>
    <w:p w:rsidR="009860FC" w:rsidRPr="006930A9" w:rsidRDefault="009860FC" w:rsidP="009860FC">
      <w:pPr>
        <w:ind w:firstLine="709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На уровне 2016 года сохранены  объемы бюджетных ассигнований на оплату труда остальных работников муниципальных учреждений (за искл</w:t>
      </w:r>
      <w:r w:rsidRPr="006930A9">
        <w:rPr>
          <w:sz w:val="24"/>
          <w:szCs w:val="24"/>
        </w:rPr>
        <w:t>ю</w:t>
      </w:r>
      <w:r w:rsidRPr="006930A9">
        <w:rPr>
          <w:sz w:val="24"/>
          <w:szCs w:val="24"/>
        </w:rPr>
        <w:t>чением образовательных организаций, финансируемых по нормативам, и о</w:t>
      </w:r>
      <w:r w:rsidRPr="006930A9">
        <w:rPr>
          <w:sz w:val="24"/>
          <w:szCs w:val="24"/>
        </w:rPr>
        <w:t>т</w:t>
      </w:r>
      <w:r w:rsidRPr="006930A9">
        <w:rPr>
          <w:sz w:val="24"/>
          <w:szCs w:val="24"/>
        </w:rPr>
        <w:t xml:space="preserve">дельных организаций). </w:t>
      </w:r>
    </w:p>
    <w:p w:rsidR="009860FC" w:rsidRPr="006930A9" w:rsidRDefault="009860FC" w:rsidP="009860FC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930A9">
        <w:rPr>
          <w:rFonts w:ascii="Times New Roman" w:hAnsi="Times New Roman"/>
          <w:sz w:val="24"/>
          <w:szCs w:val="24"/>
        </w:rPr>
        <w:t>Начисления на оплату труда рассчитаны в размере 29,2% от фонда оплаты труда исходя из анализа фактического исполнения и наличия экономии по данной статье;</w:t>
      </w:r>
    </w:p>
    <w:p w:rsidR="00A21346" w:rsidRPr="006930A9" w:rsidRDefault="009860FC" w:rsidP="009860FC">
      <w:pPr>
        <w:jc w:val="both"/>
        <w:rPr>
          <w:bCs/>
          <w:color w:val="000000"/>
          <w:spacing w:val="-5"/>
          <w:sz w:val="24"/>
          <w:szCs w:val="24"/>
        </w:rPr>
      </w:pPr>
      <w:r w:rsidRPr="006930A9">
        <w:rPr>
          <w:bCs/>
          <w:sz w:val="24"/>
          <w:szCs w:val="24"/>
        </w:rPr>
        <w:t>3) сохранение  расходов на материальные затраты на уровне 2016 года.</w:t>
      </w:r>
    </w:p>
    <w:p w:rsidR="00A21346" w:rsidRPr="006930A9" w:rsidRDefault="00A21346" w:rsidP="001670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8A29D2" w:rsidRPr="006930A9" w:rsidRDefault="00A607C9" w:rsidP="00167002">
      <w:pPr>
        <w:jc w:val="center"/>
        <w:rPr>
          <w:sz w:val="24"/>
          <w:szCs w:val="24"/>
        </w:rPr>
      </w:pPr>
      <w:r w:rsidRPr="006930A9">
        <w:rPr>
          <w:b/>
          <w:sz w:val="24"/>
          <w:szCs w:val="24"/>
        </w:rPr>
        <w:t>9</w:t>
      </w:r>
      <w:r w:rsidR="008A29D2" w:rsidRPr="006930A9">
        <w:rPr>
          <w:b/>
          <w:sz w:val="24"/>
          <w:szCs w:val="24"/>
        </w:rPr>
        <w:t>.Фонд заработной платы</w:t>
      </w:r>
      <w:r w:rsidR="008A29D2" w:rsidRPr="006930A9">
        <w:rPr>
          <w:sz w:val="24"/>
          <w:szCs w:val="24"/>
        </w:rPr>
        <w:t xml:space="preserve">      </w:t>
      </w:r>
    </w:p>
    <w:p w:rsidR="00554B4F" w:rsidRPr="006930A9" w:rsidRDefault="008A29D2" w:rsidP="00167002">
      <w:pPr>
        <w:jc w:val="both"/>
        <w:rPr>
          <w:color w:val="000000"/>
          <w:spacing w:val="-3"/>
          <w:sz w:val="24"/>
          <w:szCs w:val="24"/>
        </w:rPr>
      </w:pPr>
      <w:r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ab/>
        <w:t>Фонд заработной платы по полному кругу предприятий составил в 201</w:t>
      </w:r>
      <w:r w:rsidR="00167002" w:rsidRPr="006930A9">
        <w:rPr>
          <w:sz w:val="24"/>
          <w:szCs w:val="24"/>
        </w:rPr>
        <w:t>5</w:t>
      </w:r>
      <w:r w:rsidRPr="006930A9">
        <w:rPr>
          <w:sz w:val="24"/>
          <w:szCs w:val="24"/>
        </w:rPr>
        <w:t xml:space="preserve"> г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 xml:space="preserve">ду </w:t>
      </w:r>
      <w:r w:rsidR="00D36FFC" w:rsidRPr="006930A9">
        <w:rPr>
          <w:sz w:val="24"/>
          <w:szCs w:val="24"/>
        </w:rPr>
        <w:t>1849,5</w:t>
      </w:r>
      <w:r w:rsidRPr="006930A9">
        <w:rPr>
          <w:sz w:val="24"/>
          <w:szCs w:val="24"/>
        </w:rPr>
        <w:t xml:space="preserve"> млн.руб. </w:t>
      </w:r>
      <w:r w:rsidR="008F2C3A" w:rsidRPr="006930A9">
        <w:rPr>
          <w:sz w:val="24"/>
          <w:szCs w:val="24"/>
        </w:rPr>
        <w:tab/>
      </w:r>
      <w:r w:rsidRPr="006930A9">
        <w:rPr>
          <w:sz w:val="24"/>
          <w:szCs w:val="24"/>
        </w:rPr>
        <w:t xml:space="preserve">В </w:t>
      </w:r>
      <w:r w:rsidRPr="006930A9">
        <w:rPr>
          <w:color w:val="000000"/>
          <w:spacing w:val="-3"/>
          <w:sz w:val="24"/>
          <w:szCs w:val="24"/>
        </w:rPr>
        <w:t>течение 201</w:t>
      </w:r>
      <w:r w:rsidR="001F19F2" w:rsidRPr="006930A9">
        <w:rPr>
          <w:color w:val="000000"/>
          <w:spacing w:val="-3"/>
          <w:sz w:val="24"/>
          <w:szCs w:val="24"/>
        </w:rPr>
        <w:t>5</w:t>
      </w:r>
      <w:r w:rsidRPr="006930A9">
        <w:rPr>
          <w:color w:val="000000"/>
          <w:spacing w:val="-3"/>
          <w:sz w:val="24"/>
          <w:szCs w:val="24"/>
        </w:rPr>
        <w:t xml:space="preserve"> </w:t>
      </w:r>
      <w:r w:rsidR="00554B4F" w:rsidRPr="006930A9">
        <w:rPr>
          <w:color w:val="000000"/>
          <w:spacing w:val="-3"/>
          <w:sz w:val="24"/>
          <w:szCs w:val="24"/>
        </w:rPr>
        <w:t>-2017 годов</w:t>
      </w:r>
      <w:r w:rsidRPr="006930A9">
        <w:rPr>
          <w:color w:val="000000"/>
          <w:spacing w:val="-3"/>
          <w:sz w:val="24"/>
          <w:szCs w:val="24"/>
        </w:rPr>
        <w:t xml:space="preserve">  проведено </w:t>
      </w:r>
      <w:r w:rsidR="00554B4F" w:rsidRPr="006930A9">
        <w:rPr>
          <w:color w:val="000000"/>
          <w:spacing w:val="-3"/>
          <w:sz w:val="24"/>
          <w:szCs w:val="24"/>
        </w:rPr>
        <w:t>7</w:t>
      </w:r>
      <w:r w:rsidRPr="006930A9">
        <w:rPr>
          <w:color w:val="000000"/>
          <w:spacing w:val="-3"/>
          <w:sz w:val="24"/>
          <w:szCs w:val="24"/>
        </w:rPr>
        <w:t xml:space="preserve"> заседани</w:t>
      </w:r>
      <w:r w:rsidR="00554B4F" w:rsidRPr="006930A9">
        <w:rPr>
          <w:color w:val="000000"/>
          <w:spacing w:val="-3"/>
          <w:sz w:val="24"/>
          <w:szCs w:val="24"/>
        </w:rPr>
        <w:t>й</w:t>
      </w:r>
      <w:r w:rsidRPr="006930A9">
        <w:rPr>
          <w:color w:val="000000"/>
          <w:spacing w:val="-3"/>
          <w:sz w:val="24"/>
          <w:szCs w:val="24"/>
        </w:rPr>
        <w:t xml:space="preserve"> комисси</w:t>
      </w:r>
      <w:r w:rsidR="00995843" w:rsidRPr="006930A9">
        <w:rPr>
          <w:color w:val="000000"/>
          <w:spacing w:val="-3"/>
          <w:sz w:val="24"/>
          <w:szCs w:val="24"/>
        </w:rPr>
        <w:t>и</w:t>
      </w:r>
      <w:r w:rsidRPr="006930A9">
        <w:rPr>
          <w:color w:val="000000"/>
          <w:spacing w:val="-3"/>
          <w:sz w:val="24"/>
          <w:szCs w:val="24"/>
        </w:rPr>
        <w:t xml:space="preserve"> по в</w:t>
      </w:r>
      <w:r w:rsidRPr="006930A9">
        <w:rPr>
          <w:color w:val="000000"/>
          <w:spacing w:val="-3"/>
          <w:sz w:val="24"/>
          <w:szCs w:val="24"/>
        </w:rPr>
        <w:t>о</w:t>
      </w:r>
      <w:r w:rsidRPr="006930A9">
        <w:rPr>
          <w:color w:val="000000"/>
          <w:spacing w:val="-3"/>
          <w:sz w:val="24"/>
          <w:szCs w:val="24"/>
        </w:rPr>
        <w:t>просам</w:t>
      </w:r>
      <w:r w:rsidR="00554B4F" w:rsidRPr="006930A9">
        <w:rPr>
          <w:color w:val="000000"/>
          <w:spacing w:val="-3"/>
          <w:sz w:val="24"/>
          <w:szCs w:val="24"/>
        </w:rPr>
        <w:t xml:space="preserve"> уплаты задолженности по налогам,</w:t>
      </w:r>
      <w:r w:rsidRPr="006930A9">
        <w:rPr>
          <w:color w:val="000000"/>
          <w:spacing w:val="-3"/>
          <w:sz w:val="24"/>
          <w:szCs w:val="24"/>
        </w:rPr>
        <w:t xml:space="preserve"> увеличения  заработной платы, куда неоднокра</w:t>
      </w:r>
      <w:r w:rsidRPr="006930A9">
        <w:rPr>
          <w:color w:val="000000"/>
          <w:spacing w:val="-3"/>
          <w:sz w:val="24"/>
          <w:szCs w:val="24"/>
        </w:rPr>
        <w:t>т</w:t>
      </w:r>
      <w:r w:rsidRPr="006930A9">
        <w:rPr>
          <w:color w:val="000000"/>
          <w:spacing w:val="-3"/>
          <w:sz w:val="24"/>
          <w:szCs w:val="24"/>
        </w:rPr>
        <w:t>но приглашались руководители предприятий, организаций  малого и среднего предприним</w:t>
      </w:r>
      <w:r w:rsidRPr="006930A9">
        <w:rPr>
          <w:color w:val="000000"/>
          <w:spacing w:val="-3"/>
          <w:sz w:val="24"/>
          <w:szCs w:val="24"/>
        </w:rPr>
        <w:t>а</w:t>
      </w:r>
      <w:r w:rsidRPr="006930A9">
        <w:rPr>
          <w:color w:val="000000"/>
          <w:spacing w:val="-3"/>
          <w:sz w:val="24"/>
          <w:szCs w:val="24"/>
        </w:rPr>
        <w:t>тельства, индивидуальные предприним</w:t>
      </w:r>
      <w:r w:rsidRPr="006930A9">
        <w:rPr>
          <w:color w:val="000000"/>
          <w:spacing w:val="-3"/>
          <w:sz w:val="24"/>
          <w:szCs w:val="24"/>
        </w:rPr>
        <w:t>а</w:t>
      </w:r>
      <w:r w:rsidRPr="006930A9">
        <w:rPr>
          <w:color w:val="000000"/>
          <w:spacing w:val="-3"/>
          <w:sz w:val="24"/>
          <w:szCs w:val="24"/>
        </w:rPr>
        <w:t>тели.</w:t>
      </w:r>
    </w:p>
    <w:p w:rsidR="00FF381F" w:rsidRPr="006930A9" w:rsidRDefault="00566B33" w:rsidP="00694140">
      <w:pPr>
        <w:jc w:val="both"/>
        <w:rPr>
          <w:color w:val="000000"/>
          <w:spacing w:val="-3"/>
          <w:sz w:val="24"/>
          <w:szCs w:val="24"/>
        </w:rPr>
      </w:pPr>
      <w:r w:rsidRPr="006930A9">
        <w:rPr>
          <w:color w:val="000000"/>
          <w:spacing w:val="-3"/>
          <w:sz w:val="24"/>
          <w:szCs w:val="24"/>
        </w:rPr>
        <w:t xml:space="preserve"> В </w:t>
      </w:r>
      <w:r w:rsidR="008A29D2" w:rsidRPr="006930A9">
        <w:rPr>
          <w:color w:val="000000"/>
          <w:spacing w:val="-3"/>
          <w:sz w:val="24"/>
          <w:szCs w:val="24"/>
        </w:rPr>
        <w:t xml:space="preserve"> 201</w:t>
      </w:r>
      <w:r w:rsidR="00167002" w:rsidRPr="006930A9">
        <w:rPr>
          <w:color w:val="000000"/>
          <w:spacing w:val="-3"/>
          <w:sz w:val="24"/>
          <w:szCs w:val="24"/>
        </w:rPr>
        <w:t>6</w:t>
      </w:r>
      <w:r w:rsidR="008A29D2" w:rsidRPr="006930A9">
        <w:rPr>
          <w:color w:val="000000"/>
          <w:spacing w:val="-3"/>
          <w:sz w:val="24"/>
          <w:szCs w:val="24"/>
        </w:rPr>
        <w:t xml:space="preserve"> году </w:t>
      </w:r>
      <w:r w:rsidR="00167002" w:rsidRPr="006930A9">
        <w:rPr>
          <w:color w:val="000000"/>
          <w:spacing w:val="-3"/>
          <w:sz w:val="24"/>
          <w:szCs w:val="24"/>
        </w:rPr>
        <w:t xml:space="preserve"> фонд </w:t>
      </w:r>
      <w:r w:rsidR="008A29D2" w:rsidRPr="006930A9">
        <w:rPr>
          <w:color w:val="000000"/>
          <w:spacing w:val="-3"/>
          <w:sz w:val="24"/>
          <w:szCs w:val="24"/>
        </w:rPr>
        <w:t>состави</w:t>
      </w:r>
      <w:r w:rsidR="007A255B" w:rsidRPr="006930A9">
        <w:rPr>
          <w:color w:val="000000"/>
          <w:spacing w:val="-3"/>
          <w:sz w:val="24"/>
          <w:szCs w:val="24"/>
        </w:rPr>
        <w:t>л</w:t>
      </w:r>
      <w:r w:rsidR="008A29D2" w:rsidRPr="006930A9">
        <w:rPr>
          <w:color w:val="000000"/>
          <w:spacing w:val="-3"/>
          <w:sz w:val="24"/>
          <w:szCs w:val="24"/>
        </w:rPr>
        <w:t xml:space="preserve"> </w:t>
      </w:r>
      <w:r w:rsidR="00167002" w:rsidRPr="006930A9">
        <w:rPr>
          <w:color w:val="000000"/>
          <w:spacing w:val="-3"/>
          <w:sz w:val="24"/>
          <w:szCs w:val="24"/>
        </w:rPr>
        <w:t>2</w:t>
      </w:r>
      <w:r w:rsidR="00694140" w:rsidRPr="006930A9">
        <w:rPr>
          <w:color w:val="000000"/>
          <w:spacing w:val="-3"/>
          <w:sz w:val="24"/>
          <w:szCs w:val="24"/>
        </w:rPr>
        <w:t>029,3</w:t>
      </w:r>
      <w:r w:rsidR="00167002" w:rsidRPr="006930A9">
        <w:rPr>
          <w:color w:val="000000"/>
          <w:spacing w:val="-3"/>
          <w:sz w:val="24"/>
          <w:szCs w:val="24"/>
        </w:rPr>
        <w:t xml:space="preserve"> млн.руб. (10</w:t>
      </w:r>
      <w:r w:rsidR="00694140" w:rsidRPr="006930A9">
        <w:rPr>
          <w:color w:val="000000"/>
          <w:spacing w:val="-3"/>
          <w:sz w:val="24"/>
          <w:szCs w:val="24"/>
        </w:rPr>
        <w:t>9,7</w:t>
      </w:r>
      <w:r w:rsidR="00167002" w:rsidRPr="006930A9">
        <w:rPr>
          <w:color w:val="000000"/>
          <w:spacing w:val="-3"/>
          <w:sz w:val="24"/>
          <w:szCs w:val="24"/>
        </w:rPr>
        <w:t>%)</w:t>
      </w:r>
      <w:r w:rsidR="008A29D2" w:rsidRPr="006930A9">
        <w:rPr>
          <w:color w:val="000000"/>
          <w:spacing w:val="-3"/>
          <w:sz w:val="24"/>
          <w:szCs w:val="24"/>
        </w:rPr>
        <w:t xml:space="preserve">, </w:t>
      </w:r>
      <w:r w:rsidR="00167002" w:rsidRPr="006930A9">
        <w:rPr>
          <w:color w:val="000000"/>
          <w:spacing w:val="-3"/>
          <w:sz w:val="24"/>
          <w:szCs w:val="24"/>
        </w:rPr>
        <w:t xml:space="preserve">по оценке </w:t>
      </w:r>
      <w:r w:rsidR="008A29D2" w:rsidRPr="006930A9">
        <w:rPr>
          <w:color w:val="000000"/>
          <w:spacing w:val="-3"/>
          <w:sz w:val="24"/>
          <w:szCs w:val="24"/>
        </w:rPr>
        <w:t xml:space="preserve"> 201</w:t>
      </w:r>
      <w:r w:rsidR="00167002" w:rsidRPr="006930A9">
        <w:rPr>
          <w:color w:val="000000"/>
          <w:spacing w:val="-3"/>
          <w:sz w:val="24"/>
          <w:szCs w:val="24"/>
        </w:rPr>
        <w:t>7 г</w:t>
      </w:r>
      <w:r w:rsidR="00167002" w:rsidRPr="006930A9">
        <w:rPr>
          <w:color w:val="000000"/>
          <w:spacing w:val="-3"/>
          <w:sz w:val="24"/>
          <w:szCs w:val="24"/>
        </w:rPr>
        <w:t>о</w:t>
      </w:r>
      <w:r w:rsidR="00167002" w:rsidRPr="006930A9">
        <w:rPr>
          <w:color w:val="000000"/>
          <w:spacing w:val="-3"/>
          <w:sz w:val="24"/>
          <w:szCs w:val="24"/>
        </w:rPr>
        <w:t>да</w:t>
      </w:r>
      <w:r w:rsidR="007A255B" w:rsidRPr="006930A9">
        <w:rPr>
          <w:color w:val="000000"/>
          <w:spacing w:val="-3"/>
          <w:sz w:val="24"/>
          <w:szCs w:val="24"/>
        </w:rPr>
        <w:t xml:space="preserve"> </w:t>
      </w:r>
      <w:r w:rsidR="00883134" w:rsidRPr="006930A9">
        <w:rPr>
          <w:color w:val="000000"/>
          <w:spacing w:val="-3"/>
          <w:sz w:val="24"/>
          <w:szCs w:val="24"/>
        </w:rPr>
        <w:t>–</w:t>
      </w:r>
      <w:r w:rsidR="008A29D2" w:rsidRPr="006930A9">
        <w:rPr>
          <w:color w:val="000000"/>
          <w:spacing w:val="-3"/>
          <w:sz w:val="24"/>
          <w:szCs w:val="24"/>
        </w:rPr>
        <w:t xml:space="preserve"> </w:t>
      </w:r>
      <w:r w:rsidR="00167002" w:rsidRPr="006930A9">
        <w:rPr>
          <w:color w:val="000000"/>
          <w:spacing w:val="-3"/>
          <w:sz w:val="24"/>
          <w:szCs w:val="24"/>
        </w:rPr>
        <w:t xml:space="preserve">рост </w:t>
      </w:r>
      <w:r w:rsidR="008A29D2" w:rsidRPr="006930A9">
        <w:rPr>
          <w:color w:val="000000"/>
          <w:spacing w:val="-3"/>
          <w:sz w:val="24"/>
          <w:szCs w:val="24"/>
        </w:rPr>
        <w:t>1</w:t>
      </w:r>
      <w:r w:rsidR="00883134" w:rsidRPr="006930A9">
        <w:rPr>
          <w:color w:val="000000"/>
          <w:spacing w:val="-3"/>
          <w:sz w:val="24"/>
          <w:szCs w:val="24"/>
        </w:rPr>
        <w:t>0</w:t>
      </w:r>
      <w:r w:rsidR="00694140" w:rsidRPr="006930A9">
        <w:rPr>
          <w:color w:val="000000"/>
          <w:spacing w:val="-3"/>
          <w:sz w:val="24"/>
          <w:szCs w:val="24"/>
        </w:rPr>
        <w:t>7,2</w:t>
      </w:r>
      <w:r w:rsidR="00FF381F" w:rsidRPr="006930A9">
        <w:rPr>
          <w:color w:val="000000"/>
          <w:spacing w:val="-3"/>
          <w:sz w:val="24"/>
          <w:szCs w:val="24"/>
        </w:rPr>
        <w:t xml:space="preserve"> </w:t>
      </w:r>
      <w:r w:rsidR="008A29D2" w:rsidRPr="006930A9">
        <w:rPr>
          <w:color w:val="000000"/>
          <w:spacing w:val="-3"/>
          <w:sz w:val="24"/>
          <w:szCs w:val="24"/>
        </w:rPr>
        <w:t xml:space="preserve">% </w:t>
      </w:r>
      <w:r w:rsidR="00582609" w:rsidRPr="006930A9">
        <w:rPr>
          <w:color w:val="000000"/>
          <w:spacing w:val="-3"/>
          <w:sz w:val="24"/>
          <w:szCs w:val="24"/>
        </w:rPr>
        <w:t xml:space="preserve">- </w:t>
      </w:r>
      <w:r w:rsidR="008A29D2" w:rsidRPr="006930A9">
        <w:rPr>
          <w:color w:val="000000"/>
          <w:spacing w:val="-3"/>
          <w:sz w:val="24"/>
          <w:szCs w:val="24"/>
        </w:rPr>
        <w:t xml:space="preserve"> 2</w:t>
      </w:r>
      <w:r w:rsidR="00694140" w:rsidRPr="006930A9">
        <w:rPr>
          <w:color w:val="000000"/>
          <w:spacing w:val="-3"/>
          <w:sz w:val="24"/>
          <w:szCs w:val="24"/>
        </w:rPr>
        <w:t>175,4</w:t>
      </w:r>
      <w:r w:rsidR="00167002" w:rsidRPr="006930A9">
        <w:rPr>
          <w:color w:val="000000"/>
          <w:spacing w:val="-3"/>
          <w:sz w:val="24"/>
          <w:szCs w:val="24"/>
        </w:rPr>
        <w:t xml:space="preserve"> </w:t>
      </w:r>
      <w:r w:rsidR="00582609" w:rsidRPr="006930A9">
        <w:rPr>
          <w:color w:val="000000"/>
          <w:spacing w:val="-3"/>
          <w:sz w:val="24"/>
          <w:szCs w:val="24"/>
        </w:rPr>
        <w:t xml:space="preserve"> млн.руб.</w:t>
      </w:r>
      <w:r w:rsidR="008A29D2" w:rsidRPr="006930A9">
        <w:rPr>
          <w:color w:val="000000"/>
          <w:spacing w:val="-3"/>
          <w:sz w:val="24"/>
          <w:szCs w:val="24"/>
        </w:rPr>
        <w:t xml:space="preserve">, </w:t>
      </w:r>
    </w:p>
    <w:p w:rsidR="00FF381F" w:rsidRPr="006930A9" w:rsidRDefault="008A29D2" w:rsidP="00694140">
      <w:pPr>
        <w:jc w:val="both"/>
        <w:rPr>
          <w:color w:val="000000"/>
          <w:spacing w:val="-3"/>
          <w:sz w:val="24"/>
          <w:szCs w:val="24"/>
        </w:rPr>
      </w:pPr>
      <w:r w:rsidRPr="006930A9">
        <w:rPr>
          <w:color w:val="000000"/>
          <w:spacing w:val="-3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 w:rsidR="00995843" w:rsidRPr="006930A9">
          <w:rPr>
            <w:color w:val="000000"/>
            <w:spacing w:val="-3"/>
            <w:sz w:val="24"/>
            <w:szCs w:val="24"/>
          </w:rPr>
          <w:t>2</w:t>
        </w:r>
        <w:r w:rsidRPr="006930A9">
          <w:rPr>
            <w:color w:val="000000"/>
            <w:spacing w:val="-3"/>
            <w:sz w:val="24"/>
            <w:szCs w:val="24"/>
          </w:rPr>
          <w:t>01</w:t>
        </w:r>
        <w:r w:rsidR="00167002" w:rsidRPr="006930A9">
          <w:rPr>
            <w:color w:val="000000"/>
            <w:spacing w:val="-3"/>
            <w:sz w:val="24"/>
            <w:szCs w:val="24"/>
          </w:rPr>
          <w:t>8</w:t>
        </w:r>
        <w:r w:rsidR="00883134" w:rsidRPr="006930A9">
          <w:rPr>
            <w:color w:val="000000"/>
            <w:spacing w:val="-3"/>
            <w:sz w:val="24"/>
            <w:szCs w:val="24"/>
          </w:rPr>
          <w:t xml:space="preserve"> </w:t>
        </w:r>
        <w:r w:rsidRPr="006930A9">
          <w:rPr>
            <w:color w:val="000000"/>
            <w:spacing w:val="-3"/>
            <w:sz w:val="24"/>
            <w:szCs w:val="24"/>
          </w:rPr>
          <w:t>г</w:t>
        </w:r>
      </w:smartTag>
      <w:r w:rsidRPr="006930A9">
        <w:rPr>
          <w:color w:val="000000"/>
          <w:spacing w:val="-3"/>
          <w:sz w:val="24"/>
          <w:szCs w:val="24"/>
        </w:rPr>
        <w:t xml:space="preserve"> </w:t>
      </w:r>
      <w:r w:rsidR="00883134" w:rsidRPr="006930A9">
        <w:rPr>
          <w:color w:val="000000"/>
          <w:spacing w:val="-3"/>
          <w:sz w:val="24"/>
          <w:szCs w:val="24"/>
        </w:rPr>
        <w:t>–</w:t>
      </w:r>
      <w:r w:rsidRPr="006930A9">
        <w:rPr>
          <w:color w:val="000000"/>
          <w:spacing w:val="-3"/>
          <w:sz w:val="24"/>
          <w:szCs w:val="24"/>
        </w:rPr>
        <w:t xml:space="preserve"> </w:t>
      </w:r>
      <w:r w:rsidR="00167002" w:rsidRPr="006930A9">
        <w:rPr>
          <w:color w:val="000000"/>
          <w:spacing w:val="-3"/>
          <w:sz w:val="24"/>
          <w:szCs w:val="24"/>
        </w:rPr>
        <w:t xml:space="preserve"> </w:t>
      </w:r>
      <w:r w:rsidRPr="006930A9">
        <w:rPr>
          <w:color w:val="000000"/>
          <w:spacing w:val="-3"/>
          <w:sz w:val="24"/>
          <w:szCs w:val="24"/>
        </w:rPr>
        <w:t>1</w:t>
      </w:r>
      <w:r w:rsidR="00883134" w:rsidRPr="006930A9">
        <w:rPr>
          <w:color w:val="000000"/>
          <w:spacing w:val="-3"/>
          <w:sz w:val="24"/>
          <w:szCs w:val="24"/>
        </w:rPr>
        <w:t>0</w:t>
      </w:r>
      <w:r w:rsidR="00167002" w:rsidRPr="006930A9">
        <w:rPr>
          <w:color w:val="000000"/>
          <w:spacing w:val="-3"/>
          <w:sz w:val="24"/>
          <w:szCs w:val="24"/>
        </w:rPr>
        <w:t>6,</w:t>
      </w:r>
      <w:r w:rsidR="00694140" w:rsidRPr="006930A9">
        <w:rPr>
          <w:color w:val="000000"/>
          <w:spacing w:val="-3"/>
          <w:sz w:val="24"/>
          <w:szCs w:val="24"/>
        </w:rPr>
        <w:t>8</w:t>
      </w:r>
      <w:r w:rsidR="00883134" w:rsidRPr="006930A9">
        <w:rPr>
          <w:color w:val="000000"/>
          <w:spacing w:val="-3"/>
          <w:sz w:val="24"/>
          <w:szCs w:val="24"/>
        </w:rPr>
        <w:t xml:space="preserve"> </w:t>
      </w:r>
      <w:r w:rsidRPr="006930A9">
        <w:rPr>
          <w:color w:val="000000"/>
          <w:spacing w:val="-3"/>
          <w:sz w:val="24"/>
          <w:szCs w:val="24"/>
        </w:rPr>
        <w:t>%</w:t>
      </w:r>
      <w:r w:rsidR="00995843" w:rsidRPr="006930A9">
        <w:rPr>
          <w:color w:val="000000"/>
          <w:spacing w:val="-3"/>
          <w:sz w:val="24"/>
          <w:szCs w:val="24"/>
        </w:rPr>
        <w:t xml:space="preserve"> </w:t>
      </w:r>
      <w:r w:rsidR="00582609" w:rsidRPr="006930A9">
        <w:rPr>
          <w:color w:val="000000"/>
          <w:spacing w:val="-3"/>
          <w:sz w:val="24"/>
          <w:szCs w:val="24"/>
        </w:rPr>
        <w:t>-</w:t>
      </w:r>
      <w:r w:rsidR="00995843" w:rsidRPr="006930A9">
        <w:rPr>
          <w:color w:val="000000"/>
          <w:spacing w:val="-3"/>
          <w:sz w:val="24"/>
          <w:szCs w:val="24"/>
        </w:rPr>
        <w:t xml:space="preserve"> 2</w:t>
      </w:r>
      <w:r w:rsidR="00694140" w:rsidRPr="006930A9">
        <w:rPr>
          <w:color w:val="000000"/>
          <w:spacing w:val="-3"/>
          <w:sz w:val="24"/>
          <w:szCs w:val="24"/>
        </w:rPr>
        <w:t xml:space="preserve">323,3 </w:t>
      </w:r>
      <w:r w:rsidR="00582609" w:rsidRPr="006930A9">
        <w:rPr>
          <w:color w:val="000000"/>
          <w:spacing w:val="-3"/>
          <w:sz w:val="24"/>
          <w:szCs w:val="24"/>
        </w:rPr>
        <w:t>млн.руб.</w:t>
      </w:r>
      <w:r w:rsidR="00FF381F" w:rsidRPr="006930A9">
        <w:rPr>
          <w:color w:val="000000"/>
          <w:spacing w:val="-3"/>
          <w:sz w:val="24"/>
          <w:szCs w:val="24"/>
        </w:rPr>
        <w:t xml:space="preserve">- </w:t>
      </w:r>
      <w:r w:rsidR="00167002" w:rsidRPr="006930A9">
        <w:rPr>
          <w:color w:val="000000"/>
          <w:spacing w:val="-3"/>
          <w:sz w:val="24"/>
          <w:szCs w:val="24"/>
        </w:rPr>
        <w:t xml:space="preserve">консервативный </w:t>
      </w:r>
      <w:r w:rsidR="00FF381F" w:rsidRPr="006930A9">
        <w:rPr>
          <w:color w:val="000000"/>
          <w:spacing w:val="-3"/>
          <w:sz w:val="24"/>
          <w:szCs w:val="24"/>
        </w:rPr>
        <w:t xml:space="preserve"> вариант,</w:t>
      </w:r>
    </w:p>
    <w:p w:rsidR="00FF381F" w:rsidRPr="006930A9" w:rsidRDefault="00FF381F" w:rsidP="00694140">
      <w:pPr>
        <w:jc w:val="both"/>
        <w:rPr>
          <w:color w:val="000000"/>
          <w:spacing w:val="-3"/>
          <w:sz w:val="24"/>
          <w:szCs w:val="24"/>
        </w:rPr>
      </w:pPr>
      <w:r w:rsidRPr="006930A9">
        <w:rPr>
          <w:color w:val="000000"/>
          <w:spacing w:val="-3"/>
          <w:sz w:val="24"/>
          <w:szCs w:val="24"/>
        </w:rPr>
        <w:t xml:space="preserve">                   10</w:t>
      </w:r>
      <w:r w:rsidR="00694140" w:rsidRPr="006930A9">
        <w:rPr>
          <w:color w:val="000000"/>
          <w:spacing w:val="-3"/>
          <w:sz w:val="24"/>
          <w:szCs w:val="24"/>
        </w:rPr>
        <w:t>7,8</w:t>
      </w:r>
      <w:r w:rsidRPr="006930A9">
        <w:rPr>
          <w:color w:val="000000"/>
          <w:spacing w:val="-3"/>
          <w:sz w:val="24"/>
          <w:szCs w:val="24"/>
        </w:rPr>
        <w:t xml:space="preserve"> % - 2</w:t>
      </w:r>
      <w:r w:rsidR="00694140" w:rsidRPr="006930A9">
        <w:rPr>
          <w:color w:val="000000"/>
          <w:spacing w:val="-3"/>
          <w:sz w:val="24"/>
          <w:szCs w:val="24"/>
        </w:rPr>
        <w:t>345,1</w:t>
      </w:r>
      <w:r w:rsidRPr="006930A9">
        <w:rPr>
          <w:color w:val="000000"/>
          <w:spacing w:val="-3"/>
          <w:sz w:val="24"/>
          <w:szCs w:val="24"/>
        </w:rPr>
        <w:t xml:space="preserve"> млн. руб.- базовый </w:t>
      </w:r>
      <w:r w:rsidR="00167002" w:rsidRPr="006930A9">
        <w:rPr>
          <w:color w:val="000000"/>
          <w:spacing w:val="-3"/>
          <w:sz w:val="24"/>
          <w:szCs w:val="24"/>
        </w:rPr>
        <w:t xml:space="preserve"> вариант</w:t>
      </w:r>
      <w:r w:rsidRPr="006930A9">
        <w:rPr>
          <w:color w:val="000000"/>
          <w:spacing w:val="-3"/>
          <w:sz w:val="24"/>
          <w:szCs w:val="24"/>
        </w:rPr>
        <w:t>,</w:t>
      </w:r>
    </w:p>
    <w:p w:rsidR="00FF381F" w:rsidRPr="006930A9" w:rsidRDefault="00FF381F" w:rsidP="00694140">
      <w:pPr>
        <w:jc w:val="both"/>
        <w:rPr>
          <w:color w:val="000000"/>
          <w:spacing w:val="-3"/>
          <w:sz w:val="24"/>
          <w:szCs w:val="24"/>
        </w:rPr>
      </w:pPr>
      <w:r w:rsidRPr="006930A9">
        <w:rPr>
          <w:color w:val="000000"/>
          <w:spacing w:val="-3"/>
          <w:sz w:val="24"/>
          <w:szCs w:val="24"/>
        </w:rPr>
        <w:t xml:space="preserve">                   10</w:t>
      </w:r>
      <w:r w:rsidR="00694140" w:rsidRPr="006930A9">
        <w:rPr>
          <w:color w:val="000000"/>
          <w:spacing w:val="-3"/>
          <w:sz w:val="24"/>
          <w:szCs w:val="24"/>
        </w:rPr>
        <w:t>7</w:t>
      </w:r>
      <w:r w:rsidR="00167002" w:rsidRPr="006930A9">
        <w:rPr>
          <w:color w:val="000000"/>
          <w:spacing w:val="-3"/>
          <w:sz w:val="24"/>
          <w:szCs w:val="24"/>
        </w:rPr>
        <w:t xml:space="preserve">,9 </w:t>
      </w:r>
      <w:r w:rsidRPr="006930A9">
        <w:rPr>
          <w:color w:val="000000"/>
          <w:spacing w:val="-3"/>
          <w:sz w:val="24"/>
          <w:szCs w:val="24"/>
        </w:rPr>
        <w:t xml:space="preserve"> %-2</w:t>
      </w:r>
      <w:r w:rsidR="00694140" w:rsidRPr="006930A9">
        <w:rPr>
          <w:color w:val="000000"/>
          <w:spacing w:val="-3"/>
          <w:sz w:val="24"/>
          <w:szCs w:val="24"/>
        </w:rPr>
        <w:t>347,3</w:t>
      </w:r>
      <w:r w:rsidRPr="006930A9">
        <w:rPr>
          <w:color w:val="000000"/>
          <w:spacing w:val="-3"/>
          <w:sz w:val="24"/>
          <w:szCs w:val="24"/>
        </w:rPr>
        <w:t xml:space="preserve"> млн.руб.- целевой вариант.</w:t>
      </w:r>
    </w:p>
    <w:p w:rsidR="00FF381F" w:rsidRDefault="008A29D2" w:rsidP="00694140">
      <w:pPr>
        <w:jc w:val="both"/>
        <w:rPr>
          <w:color w:val="000000"/>
          <w:spacing w:val="-3"/>
          <w:sz w:val="24"/>
          <w:szCs w:val="24"/>
        </w:rPr>
      </w:pPr>
      <w:r w:rsidRPr="006930A9">
        <w:rPr>
          <w:color w:val="000000"/>
          <w:spacing w:val="-3"/>
          <w:sz w:val="24"/>
          <w:szCs w:val="24"/>
        </w:rPr>
        <w:t xml:space="preserve">  в </w:t>
      </w:r>
      <w:smartTag w:uri="urn:schemas-microsoft-com:office:smarttags" w:element="metricconverter">
        <w:smartTagPr>
          <w:attr w:name="ProductID" w:val="2019 г"/>
        </w:smartTagPr>
        <w:r w:rsidRPr="006930A9">
          <w:rPr>
            <w:color w:val="000000"/>
            <w:spacing w:val="-3"/>
            <w:sz w:val="24"/>
            <w:szCs w:val="24"/>
          </w:rPr>
          <w:t>201</w:t>
        </w:r>
        <w:r w:rsidR="00167002" w:rsidRPr="006930A9">
          <w:rPr>
            <w:color w:val="000000"/>
            <w:spacing w:val="-3"/>
            <w:sz w:val="24"/>
            <w:szCs w:val="24"/>
          </w:rPr>
          <w:t>9</w:t>
        </w:r>
        <w:r w:rsidRPr="006930A9">
          <w:rPr>
            <w:color w:val="000000"/>
            <w:spacing w:val="-3"/>
            <w:sz w:val="24"/>
            <w:szCs w:val="24"/>
          </w:rPr>
          <w:t xml:space="preserve"> г</w:t>
        </w:r>
      </w:smartTag>
      <w:r w:rsidRPr="006930A9">
        <w:rPr>
          <w:color w:val="000000"/>
          <w:spacing w:val="-3"/>
          <w:sz w:val="24"/>
          <w:szCs w:val="24"/>
        </w:rPr>
        <w:t>.</w:t>
      </w:r>
      <w:r w:rsidR="00167002" w:rsidRPr="006930A9">
        <w:rPr>
          <w:color w:val="000000"/>
          <w:spacing w:val="-3"/>
          <w:sz w:val="24"/>
          <w:szCs w:val="24"/>
        </w:rPr>
        <w:t xml:space="preserve"> - 2020 годы  рост фонда оплаты труда составит 10</w:t>
      </w:r>
      <w:r w:rsidR="00694140" w:rsidRPr="006930A9">
        <w:rPr>
          <w:color w:val="000000"/>
          <w:spacing w:val="-3"/>
          <w:sz w:val="24"/>
          <w:szCs w:val="24"/>
        </w:rPr>
        <w:t>3,8</w:t>
      </w:r>
      <w:r w:rsidR="00167002" w:rsidRPr="006930A9">
        <w:rPr>
          <w:color w:val="000000"/>
          <w:spacing w:val="-3"/>
          <w:sz w:val="24"/>
          <w:szCs w:val="24"/>
        </w:rPr>
        <w:t>-10</w:t>
      </w:r>
      <w:r w:rsidR="00694140" w:rsidRPr="006930A9">
        <w:rPr>
          <w:color w:val="000000"/>
          <w:spacing w:val="-3"/>
          <w:sz w:val="24"/>
          <w:szCs w:val="24"/>
        </w:rPr>
        <w:t>5,9</w:t>
      </w:r>
      <w:r w:rsidR="00167002" w:rsidRPr="006930A9">
        <w:rPr>
          <w:color w:val="000000"/>
          <w:spacing w:val="-3"/>
          <w:sz w:val="24"/>
          <w:szCs w:val="24"/>
        </w:rPr>
        <w:t xml:space="preserve"> %%.</w:t>
      </w:r>
    </w:p>
    <w:p w:rsidR="006930A9" w:rsidRPr="006930A9" w:rsidRDefault="006930A9" w:rsidP="00694140">
      <w:pPr>
        <w:jc w:val="both"/>
        <w:rPr>
          <w:color w:val="000000"/>
          <w:spacing w:val="-3"/>
          <w:sz w:val="24"/>
          <w:szCs w:val="24"/>
        </w:rPr>
      </w:pPr>
    </w:p>
    <w:p w:rsidR="00112176" w:rsidRPr="006930A9" w:rsidRDefault="00304137" w:rsidP="00167002">
      <w:pPr>
        <w:jc w:val="center"/>
        <w:rPr>
          <w:b/>
          <w:sz w:val="24"/>
          <w:szCs w:val="24"/>
        </w:rPr>
      </w:pPr>
      <w:r w:rsidRPr="006930A9">
        <w:rPr>
          <w:b/>
          <w:sz w:val="24"/>
          <w:szCs w:val="24"/>
        </w:rPr>
        <w:t>10</w:t>
      </w:r>
      <w:r w:rsidR="00112176" w:rsidRPr="006930A9">
        <w:rPr>
          <w:b/>
          <w:sz w:val="24"/>
          <w:szCs w:val="24"/>
        </w:rPr>
        <w:t>.  Трудовые ресурсы</w:t>
      </w:r>
      <w:r w:rsidR="006A6742" w:rsidRPr="006930A9">
        <w:rPr>
          <w:b/>
          <w:sz w:val="24"/>
          <w:szCs w:val="24"/>
        </w:rPr>
        <w:t xml:space="preserve"> и занятость населения</w:t>
      </w:r>
    </w:p>
    <w:p w:rsidR="00D50B65" w:rsidRPr="006930A9" w:rsidRDefault="00112176" w:rsidP="000C64B2">
      <w:pPr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      </w:t>
      </w:r>
      <w:r w:rsidR="006930A9">
        <w:rPr>
          <w:sz w:val="24"/>
          <w:szCs w:val="24"/>
        </w:rPr>
        <w:tab/>
      </w:r>
      <w:r w:rsidRPr="006930A9">
        <w:rPr>
          <w:sz w:val="24"/>
          <w:szCs w:val="24"/>
        </w:rPr>
        <w:t xml:space="preserve">Численность занятых в экономике </w:t>
      </w:r>
      <w:r w:rsidR="004006F2" w:rsidRPr="006930A9">
        <w:rPr>
          <w:sz w:val="24"/>
          <w:szCs w:val="24"/>
        </w:rPr>
        <w:t xml:space="preserve">немного </w:t>
      </w:r>
      <w:r w:rsidR="000078C0" w:rsidRPr="006930A9">
        <w:rPr>
          <w:sz w:val="24"/>
          <w:szCs w:val="24"/>
        </w:rPr>
        <w:t xml:space="preserve">снизится за счёт </w:t>
      </w:r>
      <w:r w:rsidR="00FB444F" w:rsidRPr="006930A9">
        <w:rPr>
          <w:sz w:val="24"/>
          <w:szCs w:val="24"/>
        </w:rPr>
        <w:t>естественной убыли</w:t>
      </w:r>
      <w:r w:rsidR="000078C0" w:rsidRPr="006930A9">
        <w:rPr>
          <w:sz w:val="24"/>
          <w:szCs w:val="24"/>
        </w:rPr>
        <w:t xml:space="preserve"> населения в трудоспособном возрасте</w:t>
      </w:r>
      <w:r w:rsidRPr="006930A9">
        <w:rPr>
          <w:sz w:val="24"/>
          <w:szCs w:val="24"/>
        </w:rPr>
        <w:t>, так как в районе положительного притока труд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>вых р</w:t>
      </w:r>
      <w:r w:rsidRPr="006930A9">
        <w:rPr>
          <w:sz w:val="24"/>
          <w:szCs w:val="24"/>
        </w:rPr>
        <w:t>е</w:t>
      </w:r>
      <w:r w:rsidRPr="006930A9">
        <w:rPr>
          <w:sz w:val="24"/>
          <w:szCs w:val="24"/>
        </w:rPr>
        <w:t xml:space="preserve">сурсов нет. </w:t>
      </w:r>
    </w:p>
    <w:p w:rsidR="003C6319" w:rsidRPr="006930A9" w:rsidRDefault="003C6319" w:rsidP="003C6319">
      <w:pPr>
        <w:shd w:val="clear" w:color="auto" w:fill="FFFFFF"/>
        <w:ind w:firstLine="708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Текущая ситуация на рынке труда района характеризуется уменьшением  уровня регистрируемой безработицы с 1,0% (на 31.12.2015 -136 чел.)  до 0,9% (на 31.12.2016 -109 чел.).</w:t>
      </w:r>
    </w:p>
    <w:p w:rsidR="003C6319" w:rsidRPr="006930A9" w:rsidRDefault="00B61910" w:rsidP="003C6319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05400" cy="24003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6319" w:rsidRPr="006930A9" w:rsidRDefault="003C6319" w:rsidP="003C6319">
      <w:pPr>
        <w:pStyle w:val="ConsPlusNormal"/>
        <w:shd w:val="clear" w:color="auto" w:fill="FFFFFF"/>
        <w:spacing w:after="4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319" w:rsidRPr="006930A9" w:rsidRDefault="003C6319" w:rsidP="003C6319">
      <w:pPr>
        <w:shd w:val="clear" w:color="auto" w:fill="FFFFFF"/>
        <w:ind w:firstLine="709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В целях сохранения стабильной ситуации на рынке труда в Валдайском районе  и создания необходимых условий для реализации трудовых прав граждан, обеспечения с</w:t>
      </w:r>
      <w:r w:rsidRPr="006930A9">
        <w:rPr>
          <w:sz w:val="24"/>
          <w:szCs w:val="24"/>
        </w:rPr>
        <w:t>о</w:t>
      </w:r>
      <w:r w:rsidRPr="006930A9">
        <w:rPr>
          <w:sz w:val="24"/>
          <w:szCs w:val="24"/>
        </w:rPr>
        <w:t xml:space="preserve">циальной поддержки мер по содействию в трудоустройстве и защиты от безработицы </w:t>
      </w:r>
      <w:r w:rsidRPr="006930A9">
        <w:rPr>
          <w:bCs/>
          <w:sz w:val="24"/>
          <w:szCs w:val="24"/>
        </w:rPr>
        <w:t>ре</w:t>
      </w:r>
      <w:r w:rsidRPr="006930A9">
        <w:rPr>
          <w:bCs/>
          <w:sz w:val="24"/>
          <w:szCs w:val="24"/>
        </w:rPr>
        <w:t>а</w:t>
      </w:r>
      <w:r w:rsidRPr="006930A9">
        <w:rPr>
          <w:bCs/>
          <w:sz w:val="24"/>
          <w:szCs w:val="24"/>
        </w:rPr>
        <w:t>лизуется государственная</w:t>
      </w:r>
      <w:r w:rsidRPr="006930A9">
        <w:rPr>
          <w:color w:val="000000"/>
          <w:sz w:val="24"/>
          <w:szCs w:val="24"/>
        </w:rPr>
        <w:t xml:space="preserve"> программа Новгородской области «Содействие занятости нас</w:t>
      </w:r>
      <w:r w:rsidRPr="006930A9">
        <w:rPr>
          <w:color w:val="000000"/>
          <w:sz w:val="24"/>
          <w:szCs w:val="24"/>
        </w:rPr>
        <w:t>е</w:t>
      </w:r>
      <w:r w:rsidRPr="006930A9">
        <w:rPr>
          <w:color w:val="000000"/>
          <w:sz w:val="24"/>
          <w:szCs w:val="24"/>
        </w:rPr>
        <w:lastRenderedPageBreak/>
        <w:t>ления Новгородской области  на 2014-2020 годы» (далее - Программа), утвержденная П</w:t>
      </w:r>
      <w:r w:rsidRPr="006930A9">
        <w:rPr>
          <w:color w:val="000000"/>
          <w:sz w:val="24"/>
          <w:szCs w:val="24"/>
        </w:rPr>
        <w:t>о</w:t>
      </w:r>
      <w:r w:rsidRPr="006930A9">
        <w:rPr>
          <w:color w:val="000000"/>
          <w:sz w:val="24"/>
          <w:szCs w:val="24"/>
        </w:rPr>
        <w:t>становлен</w:t>
      </w:r>
      <w:r w:rsidRPr="006930A9">
        <w:rPr>
          <w:color w:val="000000"/>
          <w:sz w:val="24"/>
          <w:szCs w:val="24"/>
        </w:rPr>
        <w:t>и</w:t>
      </w:r>
      <w:r w:rsidRPr="006930A9">
        <w:rPr>
          <w:color w:val="000000"/>
          <w:sz w:val="24"/>
          <w:szCs w:val="24"/>
        </w:rPr>
        <w:t>ем Правительства Новгородской области от 17.10.2013г. № 268.</w:t>
      </w:r>
    </w:p>
    <w:p w:rsidR="003C6319" w:rsidRPr="006930A9" w:rsidRDefault="003C6319" w:rsidP="003C6319">
      <w:pPr>
        <w:pStyle w:val="af"/>
        <w:shd w:val="clear" w:color="auto" w:fill="FFFFFF"/>
        <w:ind w:firstLine="60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930A9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мероприятий  Программы</w:t>
      </w:r>
      <w:r w:rsidR="00EC3D49" w:rsidRPr="006930A9">
        <w:rPr>
          <w:rFonts w:ascii="Times New Roman" w:hAnsi="Times New Roman" w:cs="Times New Roman"/>
          <w:color w:val="000000"/>
          <w:sz w:val="24"/>
          <w:szCs w:val="24"/>
        </w:rPr>
        <w:t xml:space="preserve"> в 2016 году </w:t>
      </w:r>
      <w:r w:rsidRPr="006930A9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3C6319" w:rsidRPr="006930A9" w:rsidRDefault="006930A9" w:rsidP="006930A9">
      <w:pPr>
        <w:shd w:val="clear" w:color="auto" w:fill="FFFFFF"/>
        <w:tabs>
          <w:tab w:val="left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C6319" w:rsidRPr="006930A9">
        <w:rPr>
          <w:sz w:val="24"/>
          <w:szCs w:val="24"/>
        </w:rPr>
        <w:t>трудоустроено 112 человек из 365 обр</w:t>
      </w:r>
      <w:r w:rsidR="003C6319" w:rsidRPr="006930A9">
        <w:rPr>
          <w:sz w:val="24"/>
          <w:szCs w:val="24"/>
        </w:rPr>
        <w:t>а</w:t>
      </w:r>
      <w:r w:rsidR="003C6319" w:rsidRPr="006930A9">
        <w:rPr>
          <w:sz w:val="24"/>
          <w:szCs w:val="24"/>
        </w:rPr>
        <w:t>тившихся;</w:t>
      </w:r>
    </w:p>
    <w:p w:rsidR="003C6319" w:rsidRPr="006930A9" w:rsidRDefault="006930A9" w:rsidP="006930A9">
      <w:pPr>
        <w:shd w:val="clear" w:color="auto" w:fill="FFFFFF"/>
        <w:tabs>
          <w:tab w:val="left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C6319" w:rsidRPr="006930A9">
        <w:rPr>
          <w:sz w:val="24"/>
          <w:szCs w:val="24"/>
        </w:rPr>
        <w:t>обеспечен банк данных вакансиями в количестве 588 единицы (на конец отчетного п</w:t>
      </w:r>
      <w:r w:rsidR="003C6319" w:rsidRPr="006930A9">
        <w:rPr>
          <w:sz w:val="24"/>
          <w:szCs w:val="24"/>
        </w:rPr>
        <w:t>е</w:t>
      </w:r>
      <w:r w:rsidR="003C6319" w:rsidRPr="006930A9">
        <w:rPr>
          <w:sz w:val="24"/>
          <w:szCs w:val="24"/>
        </w:rPr>
        <w:t>риода 103 ед.);</w:t>
      </w:r>
    </w:p>
    <w:p w:rsidR="003C6319" w:rsidRPr="006930A9" w:rsidRDefault="006930A9" w:rsidP="006930A9">
      <w:pPr>
        <w:shd w:val="clear" w:color="auto" w:fill="FFFFFF"/>
        <w:tabs>
          <w:tab w:val="left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C6319" w:rsidRPr="006930A9">
        <w:rPr>
          <w:sz w:val="24"/>
          <w:szCs w:val="24"/>
        </w:rPr>
        <w:t>направлено на профессиональное обучение:</w:t>
      </w:r>
    </w:p>
    <w:p w:rsidR="003C6319" w:rsidRPr="006930A9" w:rsidRDefault="006930A9" w:rsidP="003C6319">
      <w:pPr>
        <w:shd w:val="clear" w:color="auto" w:fill="FFFFFF"/>
        <w:tabs>
          <w:tab w:val="left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C6319" w:rsidRPr="006930A9">
        <w:rPr>
          <w:sz w:val="24"/>
          <w:szCs w:val="24"/>
        </w:rPr>
        <w:t>17 человек из числа  безработных граждан;</w:t>
      </w:r>
    </w:p>
    <w:p w:rsidR="003C6319" w:rsidRPr="006930A9" w:rsidRDefault="006930A9" w:rsidP="003C6319">
      <w:pPr>
        <w:shd w:val="clear" w:color="auto" w:fill="FFFFFF"/>
        <w:tabs>
          <w:tab w:val="left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C6319" w:rsidRPr="006930A9">
        <w:rPr>
          <w:sz w:val="24"/>
          <w:szCs w:val="24"/>
        </w:rPr>
        <w:t>2 человека из числа женщин, находящихся в отпуске по уходу за ребе</w:t>
      </w:r>
      <w:r w:rsidR="003C6319" w:rsidRPr="006930A9">
        <w:rPr>
          <w:sz w:val="24"/>
          <w:szCs w:val="24"/>
        </w:rPr>
        <w:t>н</w:t>
      </w:r>
      <w:r w:rsidR="003C6319" w:rsidRPr="006930A9">
        <w:rPr>
          <w:sz w:val="24"/>
          <w:szCs w:val="24"/>
        </w:rPr>
        <w:t>ком;</w:t>
      </w:r>
    </w:p>
    <w:p w:rsidR="003C6319" w:rsidRPr="006930A9" w:rsidRDefault="006930A9" w:rsidP="006930A9">
      <w:pPr>
        <w:shd w:val="clear" w:color="auto" w:fill="FFFFFF"/>
        <w:tabs>
          <w:tab w:val="left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C6319" w:rsidRPr="006930A9">
        <w:rPr>
          <w:sz w:val="24"/>
          <w:szCs w:val="24"/>
        </w:rPr>
        <w:t>оказаны профессиональные ориентационные услуги 230 гражд</w:t>
      </w:r>
      <w:r w:rsidR="003C6319" w:rsidRPr="006930A9">
        <w:rPr>
          <w:sz w:val="24"/>
          <w:szCs w:val="24"/>
        </w:rPr>
        <w:t>а</w:t>
      </w:r>
      <w:r w:rsidR="003C6319" w:rsidRPr="006930A9">
        <w:rPr>
          <w:sz w:val="24"/>
          <w:szCs w:val="24"/>
        </w:rPr>
        <w:t xml:space="preserve">нам; </w:t>
      </w:r>
    </w:p>
    <w:p w:rsidR="003C6319" w:rsidRPr="006930A9" w:rsidRDefault="006930A9" w:rsidP="006930A9">
      <w:pPr>
        <w:shd w:val="clear" w:color="auto" w:fill="FFFFFF"/>
        <w:tabs>
          <w:tab w:val="left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C6319" w:rsidRPr="006930A9">
        <w:rPr>
          <w:sz w:val="24"/>
          <w:szCs w:val="24"/>
        </w:rPr>
        <w:t>оказаны услуги по социальной адаптации  18 безработным гра</w:t>
      </w:r>
      <w:r w:rsidR="003C6319" w:rsidRPr="006930A9">
        <w:rPr>
          <w:sz w:val="24"/>
          <w:szCs w:val="24"/>
        </w:rPr>
        <w:t>ж</w:t>
      </w:r>
      <w:r w:rsidR="003C6319" w:rsidRPr="006930A9">
        <w:rPr>
          <w:sz w:val="24"/>
          <w:szCs w:val="24"/>
        </w:rPr>
        <w:t>данам;</w:t>
      </w:r>
    </w:p>
    <w:p w:rsidR="003C6319" w:rsidRPr="006930A9" w:rsidRDefault="006930A9" w:rsidP="006930A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C6319" w:rsidRPr="006930A9">
        <w:rPr>
          <w:sz w:val="24"/>
          <w:szCs w:val="24"/>
        </w:rPr>
        <w:t>Численность граждан, признанных  безработными в отчетном периоде составила  249 ч</w:t>
      </w:r>
      <w:r w:rsidR="003C6319" w:rsidRPr="006930A9">
        <w:rPr>
          <w:sz w:val="24"/>
          <w:szCs w:val="24"/>
        </w:rPr>
        <w:t>е</w:t>
      </w:r>
      <w:r w:rsidR="003C6319" w:rsidRPr="006930A9">
        <w:rPr>
          <w:sz w:val="24"/>
          <w:szCs w:val="24"/>
        </w:rPr>
        <w:t>ловек.</w:t>
      </w:r>
    </w:p>
    <w:p w:rsidR="003C6319" w:rsidRPr="006930A9" w:rsidRDefault="006930A9" w:rsidP="006930A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C6319" w:rsidRPr="006930A9">
        <w:rPr>
          <w:sz w:val="24"/>
          <w:szCs w:val="24"/>
        </w:rPr>
        <w:t>По состоянию на 31.12.2016 численность  безработных граждан, состоящих на рег</w:t>
      </w:r>
      <w:r w:rsidR="003C6319" w:rsidRPr="006930A9">
        <w:rPr>
          <w:sz w:val="24"/>
          <w:szCs w:val="24"/>
        </w:rPr>
        <w:t>и</w:t>
      </w:r>
      <w:r w:rsidR="003C6319" w:rsidRPr="006930A9">
        <w:rPr>
          <w:sz w:val="24"/>
          <w:szCs w:val="24"/>
        </w:rPr>
        <w:t>страционном учете 109</w:t>
      </w:r>
      <w:r w:rsidR="00BE1076" w:rsidRPr="006930A9">
        <w:rPr>
          <w:sz w:val="24"/>
          <w:szCs w:val="24"/>
        </w:rPr>
        <w:t xml:space="preserve"> </w:t>
      </w:r>
      <w:r w:rsidR="003C6319" w:rsidRPr="006930A9">
        <w:rPr>
          <w:sz w:val="24"/>
          <w:szCs w:val="24"/>
        </w:rPr>
        <w:t xml:space="preserve">человек: </w:t>
      </w:r>
    </w:p>
    <w:p w:rsidR="003C6319" w:rsidRPr="006930A9" w:rsidRDefault="006930A9" w:rsidP="003C631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C6319" w:rsidRPr="006930A9">
        <w:rPr>
          <w:sz w:val="24"/>
          <w:szCs w:val="24"/>
        </w:rPr>
        <w:t>из них го</w:t>
      </w:r>
      <w:r>
        <w:rPr>
          <w:sz w:val="24"/>
          <w:szCs w:val="24"/>
        </w:rPr>
        <w:t>род 84 человек, село 25 человек;</w:t>
      </w:r>
    </w:p>
    <w:p w:rsidR="006930A9" w:rsidRDefault="006930A9" w:rsidP="003C631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</w:t>
      </w:r>
      <w:r w:rsidR="003C6319" w:rsidRPr="006930A9">
        <w:rPr>
          <w:sz w:val="24"/>
          <w:szCs w:val="24"/>
        </w:rPr>
        <w:t xml:space="preserve">ужчины 57 чел; </w:t>
      </w:r>
    </w:p>
    <w:p w:rsidR="003C6319" w:rsidRPr="006930A9" w:rsidRDefault="006930A9" w:rsidP="003C631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ж</w:t>
      </w:r>
      <w:r w:rsidR="003C6319" w:rsidRPr="006930A9">
        <w:rPr>
          <w:sz w:val="24"/>
          <w:szCs w:val="24"/>
        </w:rPr>
        <w:t>енщины 52 чел.</w:t>
      </w:r>
    </w:p>
    <w:p w:rsidR="003C6319" w:rsidRPr="006930A9" w:rsidRDefault="006930A9" w:rsidP="006930A9">
      <w:pPr>
        <w:shd w:val="clear" w:color="auto" w:fill="FFFFFF"/>
        <w:jc w:val="both"/>
        <w:rPr>
          <w:bCs/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  <w:r w:rsidR="003C6319" w:rsidRPr="006930A9">
        <w:rPr>
          <w:noProof/>
          <w:sz w:val="24"/>
          <w:szCs w:val="24"/>
        </w:rPr>
        <w:t>Своевременно, в</w:t>
      </w:r>
      <w:r w:rsidR="003C6319" w:rsidRPr="006930A9">
        <w:rPr>
          <w:bCs/>
          <w:sz w:val="24"/>
          <w:szCs w:val="24"/>
        </w:rPr>
        <w:t xml:space="preserve"> полном объеме выплачивается пособие по безработ</w:t>
      </w:r>
      <w:r w:rsidR="003C6319" w:rsidRPr="006930A9">
        <w:rPr>
          <w:bCs/>
          <w:sz w:val="24"/>
          <w:szCs w:val="24"/>
        </w:rPr>
        <w:t>и</w:t>
      </w:r>
      <w:r w:rsidR="003C6319" w:rsidRPr="006930A9">
        <w:rPr>
          <w:bCs/>
          <w:sz w:val="24"/>
          <w:szCs w:val="24"/>
        </w:rPr>
        <w:t>це.</w:t>
      </w:r>
    </w:p>
    <w:p w:rsidR="003C6319" w:rsidRPr="006930A9" w:rsidRDefault="003C6319" w:rsidP="003C6319">
      <w:pPr>
        <w:shd w:val="clear" w:color="auto" w:fill="FFFFFF"/>
        <w:ind w:firstLine="708"/>
        <w:jc w:val="both"/>
        <w:rPr>
          <w:sz w:val="24"/>
          <w:szCs w:val="24"/>
        </w:rPr>
      </w:pPr>
      <w:r w:rsidRPr="006930A9">
        <w:rPr>
          <w:sz w:val="24"/>
          <w:szCs w:val="24"/>
        </w:rPr>
        <w:t xml:space="preserve">Устойчивый спрос имеется среди медицинского персонала - врачи, медицинские сестры, фармацевты; в сфере образования - педагоги. </w:t>
      </w:r>
    </w:p>
    <w:p w:rsidR="003C6319" w:rsidRPr="006930A9" w:rsidRDefault="003C6319" w:rsidP="003C6319">
      <w:pPr>
        <w:shd w:val="clear" w:color="auto" w:fill="FFFFFF"/>
        <w:ind w:firstLine="708"/>
        <w:jc w:val="both"/>
        <w:rPr>
          <w:sz w:val="24"/>
          <w:szCs w:val="24"/>
        </w:rPr>
      </w:pPr>
      <w:r w:rsidRPr="006930A9">
        <w:rPr>
          <w:sz w:val="24"/>
          <w:szCs w:val="24"/>
        </w:rPr>
        <w:t>Опытных специалистов соответствующей квалификации среди безработных в настоящее время нет.</w:t>
      </w:r>
    </w:p>
    <w:p w:rsidR="003C6319" w:rsidRPr="006930A9" w:rsidRDefault="003C6319" w:rsidP="006930A9">
      <w:pPr>
        <w:pStyle w:val="a7"/>
        <w:shd w:val="clear" w:color="auto" w:fill="FFFFFF"/>
        <w:ind w:left="0" w:firstLine="709"/>
        <w:rPr>
          <w:sz w:val="24"/>
          <w:szCs w:val="24"/>
        </w:rPr>
      </w:pPr>
      <w:r w:rsidRPr="006930A9">
        <w:rPr>
          <w:sz w:val="24"/>
          <w:szCs w:val="24"/>
        </w:rPr>
        <w:t>В информационном зале центра занятости  широко использованы современное оснащение, позволяющие  гражданам самостоятельно получать интересующую информ</w:t>
      </w:r>
      <w:r w:rsidRPr="006930A9">
        <w:rPr>
          <w:sz w:val="24"/>
          <w:szCs w:val="24"/>
        </w:rPr>
        <w:t>а</w:t>
      </w:r>
      <w:r w:rsidRPr="006930A9">
        <w:rPr>
          <w:sz w:val="24"/>
          <w:szCs w:val="24"/>
        </w:rPr>
        <w:t>цию. Обращающиеся граждане могут получить информацию о вакансиях на стендах и с помощью автоматизированного информационно-справочного кио</w:t>
      </w:r>
      <w:r w:rsidRPr="006930A9">
        <w:rPr>
          <w:sz w:val="24"/>
          <w:szCs w:val="24"/>
        </w:rPr>
        <w:t>с</w:t>
      </w:r>
      <w:r w:rsidRPr="006930A9">
        <w:rPr>
          <w:sz w:val="24"/>
          <w:szCs w:val="24"/>
        </w:rPr>
        <w:t>ка</w:t>
      </w:r>
      <w:r w:rsidRPr="006930A9">
        <w:rPr>
          <w:b/>
          <w:sz w:val="24"/>
          <w:szCs w:val="24"/>
          <w:lang w:eastAsia="ar-SA"/>
        </w:rPr>
        <w:t>.</w:t>
      </w:r>
    </w:p>
    <w:p w:rsidR="007470BE" w:rsidRDefault="007470BE" w:rsidP="007470B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6930A9" w:rsidRPr="006930A9" w:rsidRDefault="006930A9" w:rsidP="006930A9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</w:t>
      </w:r>
    </w:p>
    <w:sectPr w:rsidR="006930A9" w:rsidRPr="006930A9" w:rsidSect="006930A9">
      <w:headerReference w:type="default" r:id="rId15"/>
      <w:footerReference w:type="even" r:id="rId16"/>
      <w:footerReference w:type="default" r:id="rId17"/>
      <w:pgSz w:w="11906" w:h="16838"/>
      <w:pgMar w:top="851" w:right="567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16" w:rsidRDefault="00430C16">
      <w:r>
        <w:separator/>
      </w:r>
    </w:p>
  </w:endnote>
  <w:endnote w:type="continuationSeparator" w:id="0">
    <w:p w:rsidR="00430C16" w:rsidRDefault="0043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76" w:rsidRDefault="00BE1076" w:rsidP="0039733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13</w:t>
    </w:r>
    <w:r>
      <w:rPr>
        <w:rStyle w:val="aa"/>
      </w:rPr>
      <w:fldChar w:fldCharType="end"/>
    </w:r>
  </w:p>
  <w:p w:rsidR="00BE1076" w:rsidRDefault="00BE1076" w:rsidP="0096252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76" w:rsidRDefault="00BE1076" w:rsidP="0096252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16" w:rsidRDefault="00430C16">
      <w:r>
        <w:separator/>
      </w:r>
    </w:p>
  </w:footnote>
  <w:footnote w:type="continuationSeparator" w:id="0">
    <w:p w:rsidR="00430C16" w:rsidRDefault="0043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0A9" w:rsidRDefault="006930A9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910">
      <w:rPr>
        <w:noProof/>
      </w:rPr>
      <w:t>1</w:t>
    </w:r>
    <w:r>
      <w:fldChar w:fldCharType="end"/>
    </w:r>
  </w:p>
  <w:p w:rsidR="006930A9" w:rsidRDefault="006930A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B45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5C1D97"/>
    <w:multiLevelType w:val="hybridMultilevel"/>
    <w:tmpl w:val="E514F3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753407"/>
    <w:multiLevelType w:val="multilevel"/>
    <w:tmpl w:val="54CA3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4FF7F23"/>
    <w:multiLevelType w:val="singleLevel"/>
    <w:tmpl w:val="658E5114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BA32C2"/>
    <w:multiLevelType w:val="multilevel"/>
    <w:tmpl w:val="1388B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8F17D69"/>
    <w:multiLevelType w:val="multilevel"/>
    <w:tmpl w:val="1200E6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1"/>
    <w:rsid w:val="00000B7E"/>
    <w:rsid w:val="000078C0"/>
    <w:rsid w:val="00012C66"/>
    <w:rsid w:val="00015334"/>
    <w:rsid w:val="00016978"/>
    <w:rsid w:val="000273FA"/>
    <w:rsid w:val="000313B6"/>
    <w:rsid w:val="00032078"/>
    <w:rsid w:val="000320ED"/>
    <w:rsid w:val="000409CD"/>
    <w:rsid w:val="000415C2"/>
    <w:rsid w:val="00042C1B"/>
    <w:rsid w:val="000505C1"/>
    <w:rsid w:val="000514E6"/>
    <w:rsid w:val="00052BFD"/>
    <w:rsid w:val="00054492"/>
    <w:rsid w:val="00063A1D"/>
    <w:rsid w:val="00065B9F"/>
    <w:rsid w:val="00066218"/>
    <w:rsid w:val="00066B4D"/>
    <w:rsid w:val="00067636"/>
    <w:rsid w:val="00072A11"/>
    <w:rsid w:val="0008395D"/>
    <w:rsid w:val="00085250"/>
    <w:rsid w:val="000859D0"/>
    <w:rsid w:val="000862A6"/>
    <w:rsid w:val="000912B8"/>
    <w:rsid w:val="00091644"/>
    <w:rsid w:val="000B35B4"/>
    <w:rsid w:val="000B79BD"/>
    <w:rsid w:val="000C64B2"/>
    <w:rsid w:val="000C7BD3"/>
    <w:rsid w:val="000D2E00"/>
    <w:rsid w:val="000E3327"/>
    <w:rsid w:val="000E3A70"/>
    <w:rsid w:val="000F1499"/>
    <w:rsid w:val="000F57AC"/>
    <w:rsid w:val="000F6423"/>
    <w:rsid w:val="00100364"/>
    <w:rsid w:val="00101AB8"/>
    <w:rsid w:val="0010437F"/>
    <w:rsid w:val="00104D65"/>
    <w:rsid w:val="001057B0"/>
    <w:rsid w:val="0010761F"/>
    <w:rsid w:val="00112176"/>
    <w:rsid w:val="0011493D"/>
    <w:rsid w:val="00124F6C"/>
    <w:rsid w:val="0013180D"/>
    <w:rsid w:val="0013739A"/>
    <w:rsid w:val="00150745"/>
    <w:rsid w:val="00150CF6"/>
    <w:rsid w:val="00151462"/>
    <w:rsid w:val="00152257"/>
    <w:rsid w:val="00153CA7"/>
    <w:rsid w:val="0015574B"/>
    <w:rsid w:val="00157593"/>
    <w:rsid w:val="0016232B"/>
    <w:rsid w:val="00162FAA"/>
    <w:rsid w:val="001635CB"/>
    <w:rsid w:val="0016441D"/>
    <w:rsid w:val="001650BA"/>
    <w:rsid w:val="00167002"/>
    <w:rsid w:val="001745AE"/>
    <w:rsid w:val="001747A2"/>
    <w:rsid w:val="001829C3"/>
    <w:rsid w:val="00185356"/>
    <w:rsid w:val="00186135"/>
    <w:rsid w:val="001869AB"/>
    <w:rsid w:val="00190137"/>
    <w:rsid w:val="0019141B"/>
    <w:rsid w:val="001A23DB"/>
    <w:rsid w:val="001A4398"/>
    <w:rsid w:val="001A6CD7"/>
    <w:rsid w:val="001A6E88"/>
    <w:rsid w:val="001B1054"/>
    <w:rsid w:val="001B2F9A"/>
    <w:rsid w:val="001C06A4"/>
    <w:rsid w:val="001C134A"/>
    <w:rsid w:val="001C150E"/>
    <w:rsid w:val="001C184F"/>
    <w:rsid w:val="001C26AA"/>
    <w:rsid w:val="001C2B5C"/>
    <w:rsid w:val="001D05BE"/>
    <w:rsid w:val="001D4721"/>
    <w:rsid w:val="001E1211"/>
    <w:rsid w:val="001E1FF8"/>
    <w:rsid w:val="001E266D"/>
    <w:rsid w:val="001E3748"/>
    <w:rsid w:val="001E4066"/>
    <w:rsid w:val="001E4B2D"/>
    <w:rsid w:val="001E6449"/>
    <w:rsid w:val="001F19F2"/>
    <w:rsid w:val="001F288A"/>
    <w:rsid w:val="001F5C61"/>
    <w:rsid w:val="001F5FBB"/>
    <w:rsid w:val="00200381"/>
    <w:rsid w:val="00216CF4"/>
    <w:rsid w:val="0021703C"/>
    <w:rsid w:val="00220AE7"/>
    <w:rsid w:val="00222C32"/>
    <w:rsid w:val="00224CFF"/>
    <w:rsid w:val="00227190"/>
    <w:rsid w:val="002321E2"/>
    <w:rsid w:val="00232945"/>
    <w:rsid w:val="00232D10"/>
    <w:rsid w:val="002357D8"/>
    <w:rsid w:val="00236DC9"/>
    <w:rsid w:val="00240CB7"/>
    <w:rsid w:val="00256B6D"/>
    <w:rsid w:val="00265A14"/>
    <w:rsid w:val="00266146"/>
    <w:rsid w:val="00266A0D"/>
    <w:rsid w:val="00267642"/>
    <w:rsid w:val="0027225E"/>
    <w:rsid w:val="002752B4"/>
    <w:rsid w:val="002813D3"/>
    <w:rsid w:val="002817AC"/>
    <w:rsid w:val="002835C3"/>
    <w:rsid w:val="002835E4"/>
    <w:rsid w:val="00295808"/>
    <w:rsid w:val="002A5106"/>
    <w:rsid w:val="002A6C6C"/>
    <w:rsid w:val="002A71D5"/>
    <w:rsid w:val="002B06E3"/>
    <w:rsid w:val="002B6F73"/>
    <w:rsid w:val="002E03D5"/>
    <w:rsid w:val="002F1A97"/>
    <w:rsid w:val="002F5796"/>
    <w:rsid w:val="00300484"/>
    <w:rsid w:val="00302956"/>
    <w:rsid w:val="00304137"/>
    <w:rsid w:val="00310DA2"/>
    <w:rsid w:val="00315D70"/>
    <w:rsid w:val="003169E4"/>
    <w:rsid w:val="00320335"/>
    <w:rsid w:val="0032087C"/>
    <w:rsid w:val="0032297B"/>
    <w:rsid w:val="003379B8"/>
    <w:rsid w:val="0034054C"/>
    <w:rsid w:val="00347B83"/>
    <w:rsid w:val="00354FC5"/>
    <w:rsid w:val="00361C78"/>
    <w:rsid w:val="00365D8C"/>
    <w:rsid w:val="00370DB0"/>
    <w:rsid w:val="00371191"/>
    <w:rsid w:val="003716BA"/>
    <w:rsid w:val="0037316D"/>
    <w:rsid w:val="00373545"/>
    <w:rsid w:val="0038648E"/>
    <w:rsid w:val="00394420"/>
    <w:rsid w:val="0039733E"/>
    <w:rsid w:val="003A2FCD"/>
    <w:rsid w:val="003A4C75"/>
    <w:rsid w:val="003A5F76"/>
    <w:rsid w:val="003C6319"/>
    <w:rsid w:val="003D3881"/>
    <w:rsid w:val="003D44C5"/>
    <w:rsid w:val="003D488B"/>
    <w:rsid w:val="003D5F59"/>
    <w:rsid w:val="003D6BE8"/>
    <w:rsid w:val="003E0874"/>
    <w:rsid w:val="003E5756"/>
    <w:rsid w:val="003F26D0"/>
    <w:rsid w:val="003F6D3B"/>
    <w:rsid w:val="00400193"/>
    <w:rsid w:val="004006F2"/>
    <w:rsid w:val="00415395"/>
    <w:rsid w:val="00416AE3"/>
    <w:rsid w:val="00430C16"/>
    <w:rsid w:val="00432686"/>
    <w:rsid w:val="00434C1E"/>
    <w:rsid w:val="00437297"/>
    <w:rsid w:val="004403E4"/>
    <w:rsid w:val="0044273E"/>
    <w:rsid w:val="00445ABF"/>
    <w:rsid w:val="0045079E"/>
    <w:rsid w:val="00453D85"/>
    <w:rsid w:val="00457F63"/>
    <w:rsid w:val="00460485"/>
    <w:rsid w:val="004632BC"/>
    <w:rsid w:val="00464EAA"/>
    <w:rsid w:val="00465F90"/>
    <w:rsid w:val="00472F2A"/>
    <w:rsid w:val="0048027B"/>
    <w:rsid w:val="00482B9D"/>
    <w:rsid w:val="0048659F"/>
    <w:rsid w:val="004900FF"/>
    <w:rsid w:val="0049450F"/>
    <w:rsid w:val="0049512A"/>
    <w:rsid w:val="004B6926"/>
    <w:rsid w:val="004C3B48"/>
    <w:rsid w:val="004D57D1"/>
    <w:rsid w:val="004D64EA"/>
    <w:rsid w:val="004F1269"/>
    <w:rsid w:val="004F5400"/>
    <w:rsid w:val="004F597C"/>
    <w:rsid w:val="00503A28"/>
    <w:rsid w:val="00512F2D"/>
    <w:rsid w:val="005342E7"/>
    <w:rsid w:val="00543EBA"/>
    <w:rsid w:val="005523FC"/>
    <w:rsid w:val="00554B4F"/>
    <w:rsid w:val="00566B33"/>
    <w:rsid w:val="00571606"/>
    <w:rsid w:val="00573B0A"/>
    <w:rsid w:val="00574A30"/>
    <w:rsid w:val="00582609"/>
    <w:rsid w:val="00595E37"/>
    <w:rsid w:val="005A22C4"/>
    <w:rsid w:val="005A5A89"/>
    <w:rsid w:val="005B2C51"/>
    <w:rsid w:val="005C1F3B"/>
    <w:rsid w:val="005C6A43"/>
    <w:rsid w:val="005D25DA"/>
    <w:rsid w:val="005D25F4"/>
    <w:rsid w:val="005D51ED"/>
    <w:rsid w:val="005D59B5"/>
    <w:rsid w:val="005F44A5"/>
    <w:rsid w:val="006011F2"/>
    <w:rsid w:val="00607555"/>
    <w:rsid w:val="006108BF"/>
    <w:rsid w:val="0061160F"/>
    <w:rsid w:val="0061426E"/>
    <w:rsid w:val="00616030"/>
    <w:rsid w:val="00624BA3"/>
    <w:rsid w:val="00625D9A"/>
    <w:rsid w:val="00626C14"/>
    <w:rsid w:val="00634094"/>
    <w:rsid w:val="00635807"/>
    <w:rsid w:val="00641BCF"/>
    <w:rsid w:val="00642DA5"/>
    <w:rsid w:val="00643D5F"/>
    <w:rsid w:val="00647778"/>
    <w:rsid w:val="00661826"/>
    <w:rsid w:val="0067268F"/>
    <w:rsid w:val="0067509D"/>
    <w:rsid w:val="0068215B"/>
    <w:rsid w:val="00686551"/>
    <w:rsid w:val="0069093D"/>
    <w:rsid w:val="00691FF5"/>
    <w:rsid w:val="006930A9"/>
    <w:rsid w:val="00694140"/>
    <w:rsid w:val="006A0458"/>
    <w:rsid w:val="006A0DD0"/>
    <w:rsid w:val="006A628B"/>
    <w:rsid w:val="006A6742"/>
    <w:rsid w:val="006B1C31"/>
    <w:rsid w:val="006B7730"/>
    <w:rsid w:val="006B7E9A"/>
    <w:rsid w:val="006C0804"/>
    <w:rsid w:val="006C091D"/>
    <w:rsid w:val="006C7FE0"/>
    <w:rsid w:val="006D0D2E"/>
    <w:rsid w:val="006D2BDC"/>
    <w:rsid w:val="006D3AEF"/>
    <w:rsid w:val="006D5C4F"/>
    <w:rsid w:val="006D7769"/>
    <w:rsid w:val="006D7DC4"/>
    <w:rsid w:val="006E2C84"/>
    <w:rsid w:val="006E3DE2"/>
    <w:rsid w:val="006E5E53"/>
    <w:rsid w:val="006F4571"/>
    <w:rsid w:val="006F721E"/>
    <w:rsid w:val="006F7DD6"/>
    <w:rsid w:val="00700B5E"/>
    <w:rsid w:val="007025BB"/>
    <w:rsid w:val="00702F66"/>
    <w:rsid w:val="00707408"/>
    <w:rsid w:val="007074EC"/>
    <w:rsid w:val="00710B30"/>
    <w:rsid w:val="00712DC8"/>
    <w:rsid w:val="007146DA"/>
    <w:rsid w:val="007151A6"/>
    <w:rsid w:val="0071777F"/>
    <w:rsid w:val="00724DDE"/>
    <w:rsid w:val="00725FCC"/>
    <w:rsid w:val="00732C85"/>
    <w:rsid w:val="00732E7D"/>
    <w:rsid w:val="00735DE6"/>
    <w:rsid w:val="00745C69"/>
    <w:rsid w:val="00746AFE"/>
    <w:rsid w:val="007470BE"/>
    <w:rsid w:val="00751B65"/>
    <w:rsid w:val="00763B61"/>
    <w:rsid w:val="00771A91"/>
    <w:rsid w:val="00773EC4"/>
    <w:rsid w:val="00775C67"/>
    <w:rsid w:val="007801BE"/>
    <w:rsid w:val="00784B6D"/>
    <w:rsid w:val="00784D90"/>
    <w:rsid w:val="00790BFA"/>
    <w:rsid w:val="007A255B"/>
    <w:rsid w:val="007A2588"/>
    <w:rsid w:val="007A52AE"/>
    <w:rsid w:val="007B4CED"/>
    <w:rsid w:val="007B741F"/>
    <w:rsid w:val="007D2DC2"/>
    <w:rsid w:val="007D3AAE"/>
    <w:rsid w:val="007D4B55"/>
    <w:rsid w:val="007E4C9B"/>
    <w:rsid w:val="007F3D43"/>
    <w:rsid w:val="007F4EDA"/>
    <w:rsid w:val="007F690B"/>
    <w:rsid w:val="007F6CAE"/>
    <w:rsid w:val="00803B49"/>
    <w:rsid w:val="00822FF2"/>
    <w:rsid w:val="0082573C"/>
    <w:rsid w:val="00827A53"/>
    <w:rsid w:val="00827CC5"/>
    <w:rsid w:val="008313AA"/>
    <w:rsid w:val="00831720"/>
    <w:rsid w:val="00836AAB"/>
    <w:rsid w:val="00840838"/>
    <w:rsid w:val="008422EB"/>
    <w:rsid w:val="00856B34"/>
    <w:rsid w:val="008573CD"/>
    <w:rsid w:val="008574DE"/>
    <w:rsid w:val="00860795"/>
    <w:rsid w:val="00862A86"/>
    <w:rsid w:val="00870089"/>
    <w:rsid w:val="00873C2A"/>
    <w:rsid w:val="00877ADE"/>
    <w:rsid w:val="00883134"/>
    <w:rsid w:val="00891A74"/>
    <w:rsid w:val="0089642D"/>
    <w:rsid w:val="008A2696"/>
    <w:rsid w:val="008A29D2"/>
    <w:rsid w:val="008B14A6"/>
    <w:rsid w:val="008B2789"/>
    <w:rsid w:val="008B3BB1"/>
    <w:rsid w:val="008C3DEC"/>
    <w:rsid w:val="008C6DBF"/>
    <w:rsid w:val="008C734D"/>
    <w:rsid w:val="008D5F98"/>
    <w:rsid w:val="008E3D85"/>
    <w:rsid w:val="008E417C"/>
    <w:rsid w:val="008E457E"/>
    <w:rsid w:val="008F0E9B"/>
    <w:rsid w:val="008F2C3A"/>
    <w:rsid w:val="008F4105"/>
    <w:rsid w:val="00903235"/>
    <w:rsid w:val="00903E58"/>
    <w:rsid w:val="00904142"/>
    <w:rsid w:val="009121AE"/>
    <w:rsid w:val="009122F0"/>
    <w:rsid w:val="0092099D"/>
    <w:rsid w:val="0093213B"/>
    <w:rsid w:val="009333BC"/>
    <w:rsid w:val="0093410D"/>
    <w:rsid w:val="0094572B"/>
    <w:rsid w:val="0094720B"/>
    <w:rsid w:val="00947F64"/>
    <w:rsid w:val="009517D8"/>
    <w:rsid w:val="00952ABF"/>
    <w:rsid w:val="0095312B"/>
    <w:rsid w:val="0095509B"/>
    <w:rsid w:val="00962528"/>
    <w:rsid w:val="00963CE7"/>
    <w:rsid w:val="00965125"/>
    <w:rsid w:val="00980D27"/>
    <w:rsid w:val="00981784"/>
    <w:rsid w:val="00982CAB"/>
    <w:rsid w:val="00984C77"/>
    <w:rsid w:val="009854FB"/>
    <w:rsid w:val="009860FC"/>
    <w:rsid w:val="00993B37"/>
    <w:rsid w:val="00994812"/>
    <w:rsid w:val="00995843"/>
    <w:rsid w:val="009970AF"/>
    <w:rsid w:val="009A239B"/>
    <w:rsid w:val="009A2E17"/>
    <w:rsid w:val="009B30C3"/>
    <w:rsid w:val="009B3F3D"/>
    <w:rsid w:val="009B467F"/>
    <w:rsid w:val="009C0D06"/>
    <w:rsid w:val="009C652E"/>
    <w:rsid w:val="009D1866"/>
    <w:rsid w:val="009D2A84"/>
    <w:rsid w:val="009D332F"/>
    <w:rsid w:val="009D455A"/>
    <w:rsid w:val="009D7EED"/>
    <w:rsid w:val="009E3E8A"/>
    <w:rsid w:val="009E4479"/>
    <w:rsid w:val="009F0225"/>
    <w:rsid w:val="009F314A"/>
    <w:rsid w:val="009F768A"/>
    <w:rsid w:val="00A06869"/>
    <w:rsid w:val="00A127D9"/>
    <w:rsid w:val="00A20ABC"/>
    <w:rsid w:val="00A21346"/>
    <w:rsid w:val="00A22DEF"/>
    <w:rsid w:val="00A23084"/>
    <w:rsid w:val="00A36E08"/>
    <w:rsid w:val="00A45C28"/>
    <w:rsid w:val="00A46F26"/>
    <w:rsid w:val="00A50F47"/>
    <w:rsid w:val="00A53BFE"/>
    <w:rsid w:val="00A54BD4"/>
    <w:rsid w:val="00A570F7"/>
    <w:rsid w:val="00A607C9"/>
    <w:rsid w:val="00A630D6"/>
    <w:rsid w:val="00A647C4"/>
    <w:rsid w:val="00A77B09"/>
    <w:rsid w:val="00A77C09"/>
    <w:rsid w:val="00A94D34"/>
    <w:rsid w:val="00AA2D64"/>
    <w:rsid w:val="00AA3916"/>
    <w:rsid w:val="00AA4170"/>
    <w:rsid w:val="00AA461C"/>
    <w:rsid w:val="00AB6F2F"/>
    <w:rsid w:val="00AC1685"/>
    <w:rsid w:val="00AD0830"/>
    <w:rsid w:val="00AD24F0"/>
    <w:rsid w:val="00AD25E7"/>
    <w:rsid w:val="00AE0D68"/>
    <w:rsid w:val="00AE0EBB"/>
    <w:rsid w:val="00AE1910"/>
    <w:rsid w:val="00AE6FB4"/>
    <w:rsid w:val="00AE7FBA"/>
    <w:rsid w:val="00B11679"/>
    <w:rsid w:val="00B13222"/>
    <w:rsid w:val="00B14609"/>
    <w:rsid w:val="00B311F2"/>
    <w:rsid w:val="00B47224"/>
    <w:rsid w:val="00B4777F"/>
    <w:rsid w:val="00B57796"/>
    <w:rsid w:val="00B61910"/>
    <w:rsid w:val="00B64D9C"/>
    <w:rsid w:val="00B66304"/>
    <w:rsid w:val="00B760A5"/>
    <w:rsid w:val="00B7727B"/>
    <w:rsid w:val="00B818A7"/>
    <w:rsid w:val="00B82C2B"/>
    <w:rsid w:val="00B83063"/>
    <w:rsid w:val="00B87958"/>
    <w:rsid w:val="00B958F7"/>
    <w:rsid w:val="00B965AD"/>
    <w:rsid w:val="00BA0D65"/>
    <w:rsid w:val="00BA45DA"/>
    <w:rsid w:val="00BA488B"/>
    <w:rsid w:val="00BB077A"/>
    <w:rsid w:val="00BB211E"/>
    <w:rsid w:val="00BB4FF2"/>
    <w:rsid w:val="00BB52EC"/>
    <w:rsid w:val="00BB6FE4"/>
    <w:rsid w:val="00BB7D1E"/>
    <w:rsid w:val="00BC0351"/>
    <w:rsid w:val="00BC209F"/>
    <w:rsid w:val="00BC7312"/>
    <w:rsid w:val="00BC7CF4"/>
    <w:rsid w:val="00BE1076"/>
    <w:rsid w:val="00C078A4"/>
    <w:rsid w:val="00C1669C"/>
    <w:rsid w:val="00C211C9"/>
    <w:rsid w:val="00C27ED2"/>
    <w:rsid w:val="00C3294A"/>
    <w:rsid w:val="00C33ED7"/>
    <w:rsid w:val="00C34331"/>
    <w:rsid w:val="00C377E5"/>
    <w:rsid w:val="00C428E8"/>
    <w:rsid w:val="00C47A4C"/>
    <w:rsid w:val="00C5400C"/>
    <w:rsid w:val="00C60328"/>
    <w:rsid w:val="00C643A5"/>
    <w:rsid w:val="00C70F6D"/>
    <w:rsid w:val="00C72167"/>
    <w:rsid w:val="00C80019"/>
    <w:rsid w:val="00C83454"/>
    <w:rsid w:val="00C9039B"/>
    <w:rsid w:val="00C937AB"/>
    <w:rsid w:val="00C94D5C"/>
    <w:rsid w:val="00CA0679"/>
    <w:rsid w:val="00CA1525"/>
    <w:rsid w:val="00CA4358"/>
    <w:rsid w:val="00CA65A6"/>
    <w:rsid w:val="00CA6EED"/>
    <w:rsid w:val="00CC288C"/>
    <w:rsid w:val="00CC6A69"/>
    <w:rsid w:val="00CD0AB7"/>
    <w:rsid w:val="00CD6D3C"/>
    <w:rsid w:val="00CE001C"/>
    <w:rsid w:val="00CE116B"/>
    <w:rsid w:val="00CF24FB"/>
    <w:rsid w:val="00CF4934"/>
    <w:rsid w:val="00CF4F6A"/>
    <w:rsid w:val="00CF68D8"/>
    <w:rsid w:val="00D06F05"/>
    <w:rsid w:val="00D22EC7"/>
    <w:rsid w:val="00D32874"/>
    <w:rsid w:val="00D339DD"/>
    <w:rsid w:val="00D36FFC"/>
    <w:rsid w:val="00D438F3"/>
    <w:rsid w:val="00D443A5"/>
    <w:rsid w:val="00D50B65"/>
    <w:rsid w:val="00D52FE0"/>
    <w:rsid w:val="00D60F2F"/>
    <w:rsid w:val="00D636F8"/>
    <w:rsid w:val="00D66478"/>
    <w:rsid w:val="00D6666E"/>
    <w:rsid w:val="00D72A7C"/>
    <w:rsid w:val="00D74EC4"/>
    <w:rsid w:val="00D80174"/>
    <w:rsid w:val="00D8100E"/>
    <w:rsid w:val="00D83390"/>
    <w:rsid w:val="00D90DC1"/>
    <w:rsid w:val="00D91F66"/>
    <w:rsid w:val="00D94E5D"/>
    <w:rsid w:val="00DA354B"/>
    <w:rsid w:val="00DA7994"/>
    <w:rsid w:val="00DB2699"/>
    <w:rsid w:val="00DB4361"/>
    <w:rsid w:val="00DB4B3E"/>
    <w:rsid w:val="00DC0149"/>
    <w:rsid w:val="00DC61B1"/>
    <w:rsid w:val="00DD2B24"/>
    <w:rsid w:val="00DD3CF3"/>
    <w:rsid w:val="00DD50AA"/>
    <w:rsid w:val="00DD5E1E"/>
    <w:rsid w:val="00E1191B"/>
    <w:rsid w:val="00E25982"/>
    <w:rsid w:val="00E25E3E"/>
    <w:rsid w:val="00E326EF"/>
    <w:rsid w:val="00E34CD3"/>
    <w:rsid w:val="00E45BE1"/>
    <w:rsid w:val="00E661F6"/>
    <w:rsid w:val="00E667EE"/>
    <w:rsid w:val="00E70778"/>
    <w:rsid w:val="00E7082C"/>
    <w:rsid w:val="00E712DD"/>
    <w:rsid w:val="00E751A2"/>
    <w:rsid w:val="00E7557C"/>
    <w:rsid w:val="00E77DFE"/>
    <w:rsid w:val="00E8202D"/>
    <w:rsid w:val="00E84481"/>
    <w:rsid w:val="00E97028"/>
    <w:rsid w:val="00EA410B"/>
    <w:rsid w:val="00EB0F56"/>
    <w:rsid w:val="00EC097D"/>
    <w:rsid w:val="00EC3D49"/>
    <w:rsid w:val="00EE36BC"/>
    <w:rsid w:val="00EE3E66"/>
    <w:rsid w:val="00EE55A6"/>
    <w:rsid w:val="00EF0A00"/>
    <w:rsid w:val="00EF10E5"/>
    <w:rsid w:val="00F00376"/>
    <w:rsid w:val="00F04EF4"/>
    <w:rsid w:val="00F06232"/>
    <w:rsid w:val="00F137D6"/>
    <w:rsid w:val="00F30481"/>
    <w:rsid w:val="00F30C61"/>
    <w:rsid w:val="00F321C1"/>
    <w:rsid w:val="00F33718"/>
    <w:rsid w:val="00F35199"/>
    <w:rsid w:val="00F4020A"/>
    <w:rsid w:val="00F403EC"/>
    <w:rsid w:val="00F431F3"/>
    <w:rsid w:val="00F43F15"/>
    <w:rsid w:val="00F453B7"/>
    <w:rsid w:val="00F61686"/>
    <w:rsid w:val="00F663EB"/>
    <w:rsid w:val="00F66CAD"/>
    <w:rsid w:val="00F7255E"/>
    <w:rsid w:val="00F829FB"/>
    <w:rsid w:val="00F91C1F"/>
    <w:rsid w:val="00F9477B"/>
    <w:rsid w:val="00F96361"/>
    <w:rsid w:val="00F97A3A"/>
    <w:rsid w:val="00F97AE3"/>
    <w:rsid w:val="00FA359E"/>
    <w:rsid w:val="00FB0147"/>
    <w:rsid w:val="00FB3892"/>
    <w:rsid w:val="00FB444F"/>
    <w:rsid w:val="00FC203D"/>
    <w:rsid w:val="00FC5566"/>
    <w:rsid w:val="00FD04FE"/>
    <w:rsid w:val="00FD1E06"/>
    <w:rsid w:val="00FD249E"/>
    <w:rsid w:val="00FD736D"/>
    <w:rsid w:val="00FF381F"/>
    <w:rsid w:val="00FF5A64"/>
    <w:rsid w:val="00FF66F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rsid w:val="00A36E08"/>
    <w:pPr>
      <w:keepNext/>
      <w:ind w:right="-1050"/>
      <w:outlineLvl w:val="0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Body Text"/>
    <w:basedOn w:val="a0"/>
    <w:pPr>
      <w:jc w:val="center"/>
    </w:pPr>
    <w:rPr>
      <w:sz w:val="28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7">
    <w:name w:val="Body Text Indent"/>
    <w:aliases w:val="Нумерованный список !!,Надин стиль,Основной текст 1"/>
    <w:basedOn w:val="a0"/>
    <w:link w:val="a8"/>
    <w:pPr>
      <w:ind w:left="709" w:hanging="709"/>
    </w:pPr>
    <w:rPr>
      <w:sz w:val="28"/>
    </w:rPr>
  </w:style>
  <w:style w:type="paragraph" w:styleId="2">
    <w:name w:val="Body Text 2"/>
    <w:basedOn w:val="a0"/>
    <w:rPr>
      <w:sz w:val="28"/>
    </w:rPr>
  </w:style>
  <w:style w:type="paragraph" w:styleId="a9">
    <w:name w:val="footer"/>
    <w:basedOn w:val="a0"/>
    <w:rsid w:val="00962528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2528"/>
  </w:style>
  <w:style w:type="paragraph" w:styleId="ab">
    <w:name w:val="Balloon Text"/>
    <w:basedOn w:val="a0"/>
    <w:semiHidden/>
    <w:rsid w:val="00E7557C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7A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rsid w:val="00AE7FB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1"/>
    <w:qFormat/>
    <w:rsid w:val="00E1191B"/>
    <w:rPr>
      <w:i/>
      <w:iCs/>
    </w:rPr>
  </w:style>
  <w:style w:type="paragraph" w:customStyle="1" w:styleId="WW-21">
    <w:name w:val="WW-Основной текст с отступом 21"/>
    <w:basedOn w:val="a0"/>
    <w:rsid w:val="00361C78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styleId="af">
    <w:name w:val="Plain Text"/>
    <w:basedOn w:val="a0"/>
    <w:link w:val="af0"/>
    <w:semiHidden/>
    <w:rsid w:val="00361C78"/>
    <w:pPr>
      <w:suppressAutoHyphens/>
    </w:pPr>
    <w:rPr>
      <w:rFonts w:ascii="Courier New" w:hAnsi="Courier New" w:cs="Courier New"/>
    </w:rPr>
  </w:style>
  <w:style w:type="character" w:customStyle="1" w:styleId="af0">
    <w:name w:val="Текст Знак"/>
    <w:basedOn w:val="a1"/>
    <w:link w:val="af"/>
    <w:semiHidden/>
    <w:locked/>
    <w:rsid w:val="00361C78"/>
    <w:rPr>
      <w:rFonts w:ascii="Courier New" w:hAnsi="Courier New" w:cs="Courier New"/>
      <w:lang w:val="ru-RU" w:eastAsia="ru-RU" w:bidi="ar-SA"/>
    </w:rPr>
  </w:style>
  <w:style w:type="paragraph" w:styleId="20">
    <w:name w:val="Body Text First Indent 2"/>
    <w:basedOn w:val="a7"/>
    <w:link w:val="21"/>
    <w:rsid w:val="00E25E3E"/>
    <w:pPr>
      <w:spacing w:after="120"/>
      <w:ind w:left="283" w:firstLine="210"/>
    </w:pPr>
    <w:rPr>
      <w:sz w:val="24"/>
      <w:szCs w:val="24"/>
    </w:rPr>
  </w:style>
  <w:style w:type="character" w:customStyle="1" w:styleId="10">
    <w:name w:val=" Знак Знак1"/>
    <w:basedOn w:val="a1"/>
    <w:semiHidden/>
    <w:locked/>
    <w:rsid w:val="00153CA7"/>
    <w:rPr>
      <w:rFonts w:ascii="Courier New" w:hAnsi="Courier New" w:cs="Courier New"/>
      <w:lang w:val="ru-RU" w:eastAsia="ru-RU" w:bidi="ar-SA"/>
    </w:rPr>
  </w:style>
  <w:style w:type="character" w:customStyle="1" w:styleId="s2">
    <w:name w:val="s2"/>
    <w:basedOn w:val="a1"/>
    <w:rsid w:val="004632BC"/>
  </w:style>
  <w:style w:type="paragraph" w:customStyle="1" w:styleId="ConsPlusNormal">
    <w:name w:val="ConsPlusNormal"/>
    <w:rsid w:val="003C6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header"/>
    <w:basedOn w:val="a0"/>
    <w:link w:val="af2"/>
    <w:uiPriority w:val="99"/>
    <w:rsid w:val="009860F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">
    <w:name w:val="List Bullet"/>
    <w:basedOn w:val="a0"/>
    <w:rsid w:val="009860FC"/>
    <w:pPr>
      <w:numPr>
        <w:numId w:val="5"/>
      </w:numPr>
    </w:pPr>
    <w:rPr>
      <w:sz w:val="24"/>
      <w:szCs w:val="24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"/>
    <w:basedOn w:val="a1"/>
    <w:link w:val="a7"/>
    <w:locked/>
    <w:rsid w:val="009860FC"/>
    <w:rPr>
      <w:sz w:val="28"/>
      <w:lang w:val="ru-RU" w:eastAsia="ru-RU" w:bidi="ar-SA"/>
    </w:rPr>
  </w:style>
  <w:style w:type="character" w:customStyle="1" w:styleId="11">
    <w:name w:val="Основной текст с отступом Знак1"/>
    <w:basedOn w:val="a1"/>
    <w:rsid w:val="009860FC"/>
    <w:rPr>
      <w:sz w:val="24"/>
      <w:szCs w:val="24"/>
    </w:rPr>
  </w:style>
  <w:style w:type="paragraph" w:customStyle="1" w:styleId="ConsNormal">
    <w:name w:val="ConsNormal"/>
    <w:rsid w:val="009860FC"/>
    <w:pPr>
      <w:widowControl w:val="0"/>
      <w:snapToGrid w:val="0"/>
      <w:ind w:firstLine="720"/>
    </w:pPr>
    <w:rPr>
      <w:rFonts w:ascii="Arial" w:hAnsi="Arial"/>
      <w:sz w:val="22"/>
    </w:rPr>
  </w:style>
  <w:style w:type="character" w:customStyle="1" w:styleId="21">
    <w:name w:val="Красная строка 2 Знак"/>
    <w:basedOn w:val="a8"/>
    <w:link w:val="20"/>
    <w:rsid w:val="009860FC"/>
    <w:rPr>
      <w:sz w:val="24"/>
      <w:szCs w:val="24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6930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rsid w:val="00A36E08"/>
    <w:pPr>
      <w:keepNext/>
      <w:ind w:right="-1050"/>
      <w:outlineLvl w:val="0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Body Text"/>
    <w:basedOn w:val="a0"/>
    <w:pPr>
      <w:jc w:val="center"/>
    </w:pPr>
    <w:rPr>
      <w:sz w:val="28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7">
    <w:name w:val="Body Text Indent"/>
    <w:aliases w:val="Нумерованный список !!,Надин стиль,Основной текст 1"/>
    <w:basedOn w:val="a0"/>
    <w:link w:val="a8"/>
    <w:pPr>
      <w:ind w:left="709" w:hanging="709"/>
    </w:pPr>
    <w:rPr>
      <w:sz w:val="28"/>
    </w:rPr>
  </w:style>
  <w:style w:type="paragraph" w:styleId="2">
    <w:name w:val="Body Text 2"/>
    <w:basedOn w:val="a0"/>
    <w:rPr>
      <w:sz w:val="28"/>
    </w:rPr>
  </w:style>
  <w:style w:type="paragraph" w:styleId="a9">
    <w:name w:val="footer"/>
    <w:basedOn w:val="a0"/>
    <w:rsid w:val="00962528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2528"/>
  </w:style>
  <w:style w:type="paragraph" w:styleId="ab">
    <w:name w:val="Balloon Text"/>
    <w:basedOn w:val="a0"/>
    <w:semiHidden/>
    <w:rsid w:val="00E7557C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7A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rsid w:val="00AE7FB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1"/>
    <w:qFormat/>
    <w:rsid w:val="00E1191B"/>
    <w:rPr>
      <w:i/>
      <w:iCs/>
    </w:rPr>
  </w:style>
  <w:style w:type="paragraph" w:customStyle="1" w:styleId="WW-21">
    <w:name w:val="WW-Основной текст с отступом 21"/>
    <w:basedOn w:val="a0"/>
    <w:rsid w:val="00361C78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styleId="af">
    <w:name w:val="Plain Text"/>
    <w:basedOn w:val="a0"/>
    <w:link w:val="af0"/>
    <w:semiHidden/>
    <w:rsid w:val="00361C78"/>
    <w:pPr>
      <w:suppressAutoHyphens/>
    </w:pPr>
    <w:rPr>
      <w:rFonts w:ascii="Courier New" w:hAnsi="Courier New" w:cs="Courier New"/>
    </w:rPr>
  </w:style>
  <w:style w:type="character" w:customStyle="1" w:styleId="af0">
    <w:name w:val="Текст Знак"/>
    <w:basedOn w:val="a1"/>
    <w:link w:val="af"/>
    <w:semiHidden/>
    <w:locked/>
    <w:rsid w:val="00361C78"/>
    <w:rPr>
      <w:rFonts w:ascii="Courier New" w:hAnsi="Courier New" w:cs="Courier New"/>
      <w:lang w:val="ru-RU" w:eastAsia="ru-RU" w:bidi="ar-SA"/>
    </w:rPr>
  </w:style>
  <w:style w:type="paragraph" w:styleId="20">
    <w:name w:val="Body Text First Indent 2"/>
    <w:basedOn w:val="a7"/>
    <w:link w:val="21"/>
    <w:rsid w:val="00E25E3E"/>
    <w:pPr>
      <w:spacing w:after="120"/>
      <w:ind w:left="283" w:firstLine="210"/>
    </w:pPr>
    <w:rPr>
      <w:sz w:val="24"/>
      <w:szCs w:val="24"/>
    </w:rPr>
  </w:style>
  <w:style w:type="character" w:customStyle="1" w:styleId="10">
    <w:name w:val=" Знак Знак1"/>
    <w:basedOn w:val="a1"/>
    <w:semiHidden/>
    <w:locked/>
    <w:rsid w:val="00153CA7"/>
    <w:rPr>
      <w:rFonts w:ascii="Courier New" w:hAnsi="Courier New" w:cs="Courier New"/>
      <w:lang w:val="ru-RU" w:eastAsia="ru-RU" w:bidi="ar-SA"/>
    </w:rPr>
  </w:style>
  <w:style w:type="character" w:customStyle="1" w:styleId="s2">
    <w:name w:val="s2"/>
    <w:basedOn w:val="a1"/>
    <w:rsid w:val="004632BC"/>
  </w:style>
  <w:style w:type="paragraph" w:customStyle="1" w:styleId="ConsPlusNormal">
    <w:name w:val="ConsPlusNormal"/>
    <w:rsid w:val="003C6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header"/>
    <w:basedOn w:val="a0"/>
    <w:link w:val="af2"/>
    <w:uiPriority w:val="99"/>
    <w:rsid w:val="009860F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">
    <w:name w:val="List Bullet"/>
    <w:basedOn w:val="a0"/>
    <w:rsid w:val="009860FC"/>
    <w:pPr>
      <w:numPr>
        <w:numId w:val="5"/>
      </w:numPr>
    </w:pPr>
    <w:rPr>
      <w:sz w:val="24"/>
      <w:szCs w:val="24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"/>
    <w:basedOn w:val="a1"/>
    <w:link w:val="a7"/>
    <w:locked/>
    <w:rsid w:val="009860FC"/>
    <w:rPr>
      <w:sz w:val="28"/>
      <w:lang w:val="ru-RU" w:eastAsia="ru-RU" w:bidi="ar-SA"/>
    </w:rPr>
  </w:style>
  <w:style w:type="character" w:customStyle="1" w:styleId="11">
    <w:name w:val="Основной текст с отступом Знак1"/>
    <w:basedOn w:val="a1"/>
    <w:rsid w:val="009860FC"/>
    <w:rPr>
      <w:sz w:val="24"/>
      <w:szCs w:val="24"/>
    </w:rPr>
  </w:style>
  <w:style w:type="paragraph" w:customStyle="1" w:styleId="ConsNormal">
    <w:name w:val="ConsNormal"/>
    <w:rsid w:val="009860FC"/>
    <w:pPr>
      <w:widowControl w:val="0"/>
      <w:snapToGrid w:val="0"/>
      <w:ind w:firstLine="720"/>
    </w:pPr>
    <w:rPr>
      <w:rFonts w:ascii="Arial" w:hAnsi="Arial"/>
      <w:sz w:val="22"/>
    </w:rPr>
  </w:style>
  <w:style w:type="character" w:customStyle="1" w:styleId="21">
    <w:name w:val="Красная строка 2 Знак"/>
    <w:basedOn w:val="a8"/>
    <w:link w:val="20"/>
    <w:rsid w:val="009860FC"/>
    <w:rPr>
      <w:sz w:val="24"/>
      <w:szCs w:val="24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693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A53E8B40840A4EAAF6674F36843327C2ABB9AA19123EAEC10747A2ACA0L9xE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35D983B09021073CACCE3C626D9A97A931AB0F943C17CE38CB999145dCzD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35D983B09021073CACCE3C626D9A97A931AB0F943C17CE38CB999145dCz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A35D983B09021073CACCE3C626D9A97A931AB0F943C17CE38CB999145dCzD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76911976911978"/>
          <c:y val="6.5015479876160992E-2"/>
          <c:w val="0.63636363636363635"/>
          <c:h val="0.7275541795665634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ln w="1266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2698412698412698"/>
                  <c:y val="9.28792569659442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21645021645021645"/>
                  <c:y val="4.6439628482972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24098124098124099"/>
                  <c:y val="0.229102167182662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29004329004329005"/>
                  <c:y val="6.1919504643962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37229437229437229"/>
                  <c:y val="0.10216718266253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39971139971139968"/>
                  <c:y val="0.325077399380804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49494949494949497"/>
                  <c:y val="0.241486068111455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50649350649350644"/>
                  <c:y val="0.417956656346749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Mode val="edge"/>
                  <c:yMode val="edge"/>
                  <c:x val="0.61038961038961037"/>
                  <c:y val="0.315789473684210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Mode val="edge"/>
                  <c:yMode val="edge"/>
                  <c:x val="0.63203463203463206"/>
                  <c:y val="0.467492260061919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Mode val="edge"/>
                  <c:yMode val="edge"/>
                  <c:x val="0.73448773448773452"/>
                  <c:y val="0.4891640866873064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28">
                <a:noFill/>
              </a:ln>
            </c:spPr>
            <c:txPr>
              <a:bodyPr/>
              <a:lstStyle/>
              <a:p>
                <a:pPr>
                  <a:defRPr sz="154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27355</c:v>
                </c:pt>
                <c:pt idx="1">
                  <c:v>26886</c:v>
                </c:pt>
                <c:pt idx="2">
                  <c:v>26406</c:v>
                </c:pt>
                <c:pt idx="3">
                  <c:v>26910</c:v>
                </c:pt>
                <c:pt idx="4">
                  <c:v>26316</c:v>
                </c:pt>
                <c:pt idx="5">
                  <c:v>25564</c:v>
                </c:pt>
                <c:pt idx="6">
                  <c:v>24974</c:v>
                </c:pt>
                <c:pt idx="7">
                  <c:v>24585</c:v>
                </c:pt>
                <c:pt idx="8">
                  <c:v>24237</c:v>
                </c:pt>
                <c:pt idx="9">
                  <c:v>24168</c:v>
                </c:pt>
                <c:pt idx="10">
                  <c:v>23776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5666688"/>
        <c:axId val="135690112"/>
      </c:lineChart>
      <c:catAx>
        <c:axId val="13566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3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69011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35690112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666688"/>
        <c:crosses val="autoZero"/>
        <c:crossBetween val="between"/>
      </c:valAx>
      <c:spPr>
        <a:solidFill>
          <a:srgbClr val="FFFFFF"/>
        </a:solidFill>
        <a:ln w="12664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67676767676768"/>
          <c:y val="0.84210526315789469"/>
          <c:w val="0.27849927849927852"/>
          <c:h val="0.1609907120743034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0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80392156862745"/>
          <c:y val="4.6808510638297871E-2"/>
          <c:w val="0.65098039215686276"/>
          <c:h val="0.795744680851063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980392156862745"/>
                  <c:y val="9.3617021276595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39607843137254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9921568627450980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2016</c:v>
                </c:pt>
                <c:pt idx="1">
                  <c:v>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12213</c:v>
                </c:pt>
                <c:pt idx="1">
                  <c:v>14736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6366336"/>
        <c:axId val="136384512"/>
        <c:axId val="0"/>
      </c:bar3DChart>
      <c:catAx>
        <c:axId val="13636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38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384512"/>
        <c:scaling>
          <c:orientation val="minMax"/>
          <c:max val="15000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366336"/>
        <c:crosses val="autoZero"/>
        <c:crossBetween val="between"/>
        <c:majorUnit val="5000"/>
        <c:minorUnit val="5000"/>
      </c:valAx>
      <c:spPr>
        <a:noFill/>
        <a:ln w="25350">
          <a:noFill/>
        </a:ln>
      </c:spPr>
    </c:plotArea>
    <c:legend>
      <c:legendPos val="r"/>
      <c:layout>
        <c:manualLayout>
          <c:xMode val="edge"/>
          <c:yMode val="edge"/>
          <c:x val="0.78235294117647058"/>
          <c:y val="0.45106382978723403"/>
          <c:w val="0.20980392156862746"/>
          <c:h val="9.7872340425531917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t>Уровень зарегистрированной безработицы</a:t>
            </a:r>
          </a:p>
        </c:rich>
      </c:tx>
      <c:layout>
        <c:manualLayout>
          <c:xMode val="edge"/>
          <c:yMode val="edge"/>
          <c:x val="0.15559772296015181"/>
          <c:y val="2.0661157024793389E-2"/>
        </c:manualLayout>
      </c:layout>
      <c:overlay val="0"/>
      <c:spPr>
        <a:noFill/>
        <a:ln w="25353">
          <a:noFill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16129032258063E-2"/>
          <c:y val="0.22727272727272727"/>
          <c:w val="0.76660341555977229"/>
          <c:h val="0.607438016528925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FF00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3339658444022771"/>
                  <c:y val="0.1280991735537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07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2637571157495254"/>
                  <c:y val="0.190082644628099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9924098671726755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07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6402432"/>
        <c:axId val="136403968"/>
        <c:axId val="0"/>
      </c:bar3DChart>
      <c:catAx>
        <c:axId val="13640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403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403968"/>
        <c:scaling>
          <c:orientation val="minMax"/>
          <c:min val="0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402432"/>
        <c:crosses val="autoZero"/>
        <c:crossBetween val="between"/>
        <c:minorUnit val="0.5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199240986717273"/>
          <c:y val="0.5"/>
          <c:w val="0.14041745730550284"/>
          <c:h val="0.18595041322314049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</vt:lpstr>
    </vt:vector>
  </TitlesOfParts>
  <Company>админ</Company>
  <LinksUpToDate>false</LinksUpToDate>
  <CharactersWithSpaces>27029</CharactersWithSpaces>
  <SharedDoc>false</SharedDoc>
  <HLinks>
    <vt:vector size="24" baseType="variant">
      <vt:variant>
        <vt:i4>131164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589910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  <vt:variant>
        <vt:i4>589910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</dc:title>
  <dc:creator>галина</dc:creator>
  <cp:lastModifiedBy>Москалькова Людмила Алексеевна</cp:lastModifiedBy>
  <cp:revision>2</cp:revision>
  <cp:lastPrinted>2016-11-07T12:23:00Z</cp:lastPrinted>
  <dcterms:created xsi:type="dcterms:W3CDTF">2017-11-27T10:52:00Z</dcterms:created>
  <dcterms:modified xsi:type="dcterms:W3CDTF">2017-11-27T10:52:00Z</dcterms:modified>
</cp:coreProperties>
</file>