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17" w:rsidRPr="00E760AA" w:rsidRDefault="00D33C17" w:rsidP="00E52173">
      <w:pPr>
        <w:pStyle w:val="Heading1"/>
        <w:spacing w:line="240" w:lineRule="exact"/>
        <w:ind w:left="10206" w:firstLine="11"/>
        <w:rPr>
          <w:b w:val="0"/>
          <w:bCs w:val="0"/>
        </w:rPr>
      </w:pPr>
      <w:bookmarkStart w:id="0" w:name="_GoBack"/>
      <w:bookmarkEnd w:id="0"/>
      <w:r w:rsidRPr="00E760AA">
        <w:rPr>
          <w:b w:val="0"/>
          <w:bCs w:val="0"/>
        </w:rPr>
        <w:t>П</w:t>
      </w:r>
      <w:r>
        <w:rPr>
          <w:b w:val="0"/>
          <w:bCs w:val="0"/>
        </w:rPr>
        <w:t xml:space="preserve">риложение </w:t>
      </w:r>
      <w:r w:rsidRPr="00E760AA">
        <w:rPr>
          <w:b w:val="0"/>
          <w:bCs w:val="0"/>
        </w:rPr>
        <w:t>3</w:t>
      </w:r>
      <w:r>
        <w:rPr>
          <w:b w:val="0"/>
          <w:bCs w:val="0"/>
        </w:rPr>
        <w:t>.2.</w:t>
      </w:r>
    </w:p>
    <w:p w:rsidR="00D33C17" w:rsidRPr="00E760AA" w:rsidRDefault="00D33C17" w:rsidP="00E52173">
      <w:pPr>
        <w:spacing w:line="240" w:lineRule="exact"/>
        <w:ind w:left="10206" w:firstLine="11"/>
        <w:jc w:val="center"/>
      </w:pPr>
      <w:r>
        <w:t xml:space="preserve">к </w:t>
      </w:r>
      <w:r w:rsidRPr="00E760AA">
        <w:t>решению Думы Валдайского</w:t>
      </w:r>
    </w:p>
    <w:p w:rsidR="00D33C17" w:rsidRDefault="00D33C17" w:rsidP="00E52173">
      <w:pPr>
        <w:spacing w:line="240" w:lineRule="exact"/>
        <w:ind w:left="10206" w:firstLine="11"/>
        <w:jc w:val="center"/>
      </w:pPr>
      <w:r>
        <w:t xml:space="preserve">муниципального района </w:t>
      </w:r>
    </w:p>
    <w:p w:rsidR="00D33C17" w:rsidRPr="00E760AA" w:rsidRDefault="00D33C17" w:rsidP="00E52173">
      <w:pPr>
        <w:spacing w:line="240" w:lineRule="exact"/>
        <w:ind w:left="10206" w:firstLine="11"/>
        <w:jc w:val="center"/>
      </w:pPr>
      <w:r>
        <w:t xml:space="preserve">от 25.12.2019 № 299 </w:t>
      </w:r>
    </w:p>
    <w:p w:rsidR="00D33C17" w:rsidRPr="00E760AA" w:rsidRDefault="00D33C17" w:rsidP="00112594">
      <w:pPr>
        <w:ind w:left="4956"/>
        <w:jc w:val="right"/>
      </w:pPr>
      <w:r w:rsidRPr="00E760AA">
        <w:t xml:space="preserve">    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701"/>
        <w:gridCol w:w="2127"/>
      </w:tblGrid>
      <w:tr w:rsidR="00D33C17" w:rsidRPr="00E760AA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C17" w:rsidRPr="00E760AA" w:rsidRDefault="00D33C17" w:rsidP="00F95DF4">
            <w:pPr>
              <w:spacing w:before="80"/>
              <w:jc w:val="center"/>
              <w:rPr>
                <w:b/>
                <w:bCs/>
              </w:rPr>
            </w:pPr>
            <w:r w:rsidRPr="00E760AA">
              <w:rPr>
                <w:b/>
                <w:bCs/>
              </w:rPr>
              <w:t>Нормативы отчислений федеральных, региональных и местных налогов и</w:t>
            </w:r>
            <w:r>
              <w:rPr>
                <w:b/>
                <w:bCs/>
              </w:rPr>
              <w:t xml:space="preserve"> сборов в бюджет района  на 2022</w:t>
            </w:r>
            <w:r w:rsidRPr="00E760AA">
              <w:rPr>
                <w:b/>
                <w:bCs/>
              </w:rPr>
              <w:t xml:space="preserve"> год  </w:t>
            </w:r>
          </w:p>
        </w:tc>
      </w:tr>
      <w:tr w:rsidR="00D33C17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C17" w:rsidRDefault="00D33C17" w:rsidP="00FE34BB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C17" w:rsidRDefault="00D33C17" w:rsidP="00FE34BB">
            <w:pPr>
              <w:spacing w:before="80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C17" w:rsidRDefault="00D33C17" w:rsidP="00FE34BB">
            <w:pPr>
              <w:spacing w:before="80"/>
              <w:rPr>
                <w:sz w:val="26"/>
                <w:szCs w:val="26"/>
              </w:rPr>
            </w:pPr>
          </w:p>
        </w:tc>
      </w:tr>
      <w:tr w:rsidR="00D33C17">
        <w:trPr>
          <w:cantSplit/>
          <w:trHeight w:val="248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C17" w:rsidRPr="00E52173" w:rsidRDefault="00D33C17" w:rsidP="00E52173">
            <w:pPr>
              <w:spacing w:before="80" w:line="240" w:lineRule="exact"/>
              <w:jc w:val="center"/>
              <w:rPr>
                <w:b/>
                <w:bCs/>
              </w:rPr>
            </w:pPr>
          </w:p>
          <w:p w:rsidR="00D33C17" w:rsidRPr="00E52173" w:rsidRDefault="00D33C17" w:rsidP="00E52173">
            <w:pPr>
              <w:spacing w:before="80" w:line="240" w:lineRule="exact"/>
              <w:jc w:val="center"/>
              <w:rPr>
                <w:b/>
                <w:bCs/>
              </w:rPr>
            </w:pPr>
            <w:r w:rsidRPr="00E52173">
              <w:rPr>
                <w:b/>
                <w:bCs/>
              </w:rPr>
              <w:t xml:space="preserve">Код бюджетной </w:t>
            </w:r>
            <w:r w:rsidRPr="00E52173">
              <w:rPr>
                <w:b/>
                <w:bCs/>
              </w:rPr>
              <w:br/>
              <w:t xml:space="preserve">классификации </w:t>
            </w:r>
            <w:r w:rsidRPr="00E52173">
              <w:rPr>
                <w:b/>
                <w:bCs/>
              </w:rP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80" w:line="240" w:lineRule="exact"/>
              <w:jc w:val="center"/>
            </w:pPr>
            <w:r w:rsidRPr="00E52173">
              <w:rPr>
                <w:b/>
                <w:bCs/>
              </w:rPr>
              <w:t>Наименование налога (сбора)</w:t>
            </w:r>
          </w:p>
          <w:p w:rsidR="00D33C17" w:rsidRPr="00E52173" w:rsidRDefault="00D33C17" w:rsidP="00FE34BB">
            <w:pPr>
              <w:spacing w:before="80"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C17" w:rsidRPr="00E52173" w:rsidRDefault="00D33C17" w:rsidP="00E52173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E52173">
              <w:rPr>
                <w:b/>
                <w:bCs/>
              </w:rPr>
              <w:t xml:space="preserve">Нормативы отчислений  </w:t>
            </w:r>
            <w:r w:rsidRPr="00E52173">
              <w:rPr>
                <w:b/>
                <w:bCs/>
              </w:rPr>
              <w:br/>
              <w:t>доходов от уплаты налогов (сборов) в бюджет района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C17" w:rsidRPr="00E52173" w:rsidRDefault="00D33C17" w:rsidP="00E52173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E52173">
              <w:rPr>
                <w:b/>
                <w:bCs/>
              </w:rPr>
              <w:t xml:space="preserve">Нормативы отчислений  </w:t>
            </w:r>
            <w:r w:rsidRPr="00E52173">
              <w:rPr>
                <w:b/>
                <w:bCs/>
              </w:rPr>
              <w:br/>
              <w:t>с территории  городского поселения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33C17" w:rsidRPr="00E52173" w:rsidRDefault="00D33C17" w:rsidP="00E52173">
            <w:pPr>
              <w:spacing w:before="80" w:line="240" w:lineRule="exact"/>
              <w:ind w:left="20"/>
              <w:jc w:val="center"/>
              <w:rPr>
                <w:b/>
                <w:bCs/>
              </w:rPr>
            </w:pPr>
            <w:r w:rsidRPr="00E52173">
              <w:rPr>
                <w:b/>
                <w:bCs/>
              </w:rPr>
              <w:t xml:space="preserve">Нормативы отчислений  </w:t>
            </w:r>
            <w:r w:rsidRPr="00E52173">
              <w:rPr>
                <w:b/>
                <w:bCs/>
              </w:rPr>
              <w:br/>
              <w:t>с территории  сельских поселений (%)</w:t>
            </w:r>
          </w:p>
        </w:tc>
      </w:tr>
    </w:tbl>
    <w:p w:rsidR="00D33C17" w:rsidRDefault="00D33C17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706"/>
        <w:gridCol w:w="2127"/>
      </w:tblGrid>
      <w:tr w:rsidR="00D33C17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D33C17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D33C17" w:rsidRDefault="00D33C17" w:rsidP="001712CA">
            <w:pPr>
              <w:pStyle w:val="Heading5"/>
              <w:jc w:val="center"/>
            </w:pPr>
            <w:r>
              <w:t>ФЕДЕРАЛЬНЫЕ НАЛОГИ И СБОРЫ</w:t>
            </w:r>
          </w:p>
        </w:tc>
      </w:tr>
      <w:tr w:rsidR="00D33C17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7" w:rsidRDefault="00D33C17" w:rsidP="001712CA">
            <w:pPr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D33C17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1C163F" w:rsidRDefault="00D33C17" w:rsidP="00E52173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D33C17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D33C17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D33C17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910E59" w:rsidRDefault="00D33C17" w:rsidP="00BA161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2F6679" w:rsidRDefault="00D33C17" w:rsidP="00BA1617">
            <w:pPr>
              <w:spacing w:beforeLines="40" w:line="240" w:lineRule="exact"/>
              <w:ind w:left="57" w:right="137"/>
              <w:rPr>
                <w:b/>
                <w:bCs/>
              </w:rPr>
            </w:pPr>
            <w:r w:rsidRPr="002F667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2F6679" w:rsidRDefault="00D33C17" w:rsidP="00BA1617">
            <w:pPr>
              <w:spacing w:beforeLines="40" w:line="240" w:lineRule="exact"/>
              <w:jc w:val="center"/>
              <w:rPr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02230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2F6679" w:rsidRDefault="00D33C17" w:rsidP="00BA1617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  <w: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910E59" w:rsidRDefault="00D33C17" w:rsidP="00BA161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4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2F6679" w:rsidRDefault="00D33C17" w:rsidP="00BA1617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jc w:val="center"/>
            </w:pPr>
            <w: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910E59" w:rsidRDefault="00D33C17" w:rsidP="00BA161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5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2F6679" w:rsidRDefault="00D33C17" w:rsidP="00BA1617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jc w:val="center"/>
            </w:pPr>
            <w: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910E59" w:rsidRDefault="00D33C17" w:rsidP="00BA161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022</w:t>
            </w:r>
            <w:r>
              <w:rPr>
                <w:color w:val="000000"/>
              </w:rPr>
              <w:t>6</w:t>
            </w:r>
            <w:r w:rsidRPr="002F667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F6679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2F6679" w:rsidRDefault="00D33C17" w:rsidP="00BA1617">
            <w:pPr>
              <w:spacing w:beforeLines="40" w:line="240" w:lineRule="exact"/>
              <w:ind w:left="57" w:right="137"/>
            </w:pPr>
            <w:r w:rsidRPr="002F6679">
              <w:t>Д</w:t>
            </w:r>
            <w: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jc w:val="center"/>
            </w:pPr>
            <w:r>
              <w:t>0,2599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EA2FDC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Pr="00EA2FDC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EA2FDC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Pr="00EA2FDC" w:rsidRDefault="00D33C17" w:rsidP="00E52173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B4002B" w:rsidRDefault="00D33C17" w:rsidP="00E52173">
            <w:pPr>
              <w:spacing w:before="120" w:line="240" w:lineRule="exact"/>
              <w:ind w:right="57"/>
              <w:jc w:val="center"/>
            </w:pPr>
            <w: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EA2FDC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Pr="00EA2FDC" w:rsidRDefault="00D33C17" w:rsidP="00E52173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B4002B" w:rsidRDefault="00D33C17" w:rsidP="00E52173">
            <w:pPr>
              <w:spacing w:before="120" w:line="240" w:lineRule="exact"/>
              <w:ind w:right="57"/>
              <w:jc w:val="center"/>
            </w:pPr>
            <w: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E0745A" w:rsidRDefault="00D33C17" w:rsidP="00E52173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2E108A" w:rsidRDefault="00D33C17" w:rsidP="00E52173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pStyle w:val="Heading6"/>
              <w:ind w:right="137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D33C17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pStyle w:val="Heading6"/>
              <w:ind w:right="137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D33C1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033CF" w:rsidRDefault="00D33C17" w:rsidP="00E52173">
            <w:pPr>
              <w:spacing w:before="120" w:line="240" w:lineRule="exact"/>
              <w:jc w:val="center"/>
              <w:rPr>
                <w:color w:val="000000"/>
              </w:rPr>
            </w:pPr>
            <w:r w:rsidRPr="007033C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04020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033CF">
              <w:rPr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C17" w:rsidRPr="00BC31A9" w:rsidRDefault="00D33C17" w:rsidP="00E52173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BC31A9">
              <w:rPr>
                <w:color w:val="000000"/>
              </w:rPr>
              <w:t xml:space="preserve">Налог, взимаемый в  связи с применением </w:t>
            </w:r>
            <w:r>
              <w:rPr>
                <w:color w:val="000000"/>
              </w:rPr>
              <w:t xml:space="preserve">патентной </w:t>
            </w:r>
            <w:r w:rsidRPr="00BC31A9">
              <w:rPr>
                <w:color w:val="000000"/>
              </w:rPr>
              <w:t xml:space="preserve"> системы налогообложения</w:t>
            </w:r>
            <w:r>
              <w:rPr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  <w:r w:rsidRPr="007F4642"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7F4642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Default="00D33C17" w:rsidP="00E52173">
            <w:pPr>
              <w:spacing w:before="120" w:line="240" w:lineRule="exact"/>
              <w:ind w:right="57"/>
              <w:jc w:val="center"/>
            </w:pPr>
          </w:p>
        </w:tc>
      </w:tr>
      <w:tr w:rsidR="00D33C17" w:rsidRPr="009C5660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F37235" w:rsidRDefault="00D33C17" w:rsidP="00E52173">
            <w:pPr>
              <w:spacing w:before="120" w:line="240" w:lineRule="exact"/>
              <w:jc w:val="center"/>
              <w:rPr>
                <w:b/>
                <w:bCs/>
              </w:rPr>
            </w:pPr>
            <w:r w:rsidRPr="00F37235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C17" w:rsidRPr="00F37235" w:rsidRDefault="00D33C17" w:rsidP="00E52173">
            <w:pPr>
              <w:spacing w:before="120" w:line="240" w:lineRule="exact"/>
              <w:ind w:left="57" w:right="1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за выдачу разрешения </w:t>
            </w:r>
            <w:r w:rsidRPr="00F37235">
              <w:rPr>
                <w:b/>
                <w:bCs/>
              </w:rPr>
              <w:t>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F37235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F37235">
              <w:rPr>
                <w:b/>
                <w:bCs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F37235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17" w:rsidRPr="009C5660" w:rsidRDefault="00D33C17" w:rsidP="00E52173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D33C17" w:rsidRDefault="00D33C17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D33C17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17" w:rsidRDefault="00D33C17">
      <w:r>
        <w:separator/>
      </w:r>
    </w:p>
  </w:endnote>
  <w:endnote w:type="continuationSeparator" w:id="0">
    <w:p w:rsidR="00D33C17" w:rsidRDefault="00D3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17" w:rsidRDefault="00D33C17">
      <w:r>
        <w:separator/>
      </w:r>
    </w:p>
  </w:footnote>
  <w:footnote w:type="continuationSeparator" w:id="0">
    <w:p w:rsidR="00D33C17" w:rsidRDefault="00D33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93330"/>
    <w:rsid w:val="000A0876"/>
    <w:rsid w:val="000A2D98"/>
    <w:rsid w:val="000C2BFC"/>
    <w:rsid w:val="000D08D3"/>
    <w:rsid w:val="000D0C20"/>
    <w:rsid w:val="00112594"/>
    <w:rsid w:val="00120FD8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A4EB2"/>
    <w:rsid w:val="002C2908"/>
    <w:rsid w:val="002E108A"/>
    <w:rsid w:val="002F0ADB"/>
    <w:rsid w:val="002F6679"/>
    <w:rsid w:val="003042BE"/>
    <w:rsid w:val="003623B7"/>
    <w:rsid w:val="003868F5"/>
    <w:rsid w:val="003B0366"/>
    <w:rsid w:val="003B68A8"/>
    <w:rsid w:val="00407A89"/>
    <w:rsid w:val="00431B12"/>
    <w:rsid w:val="00442113"/>
    <w:rsid w:val="00477B32"/>
    <w:rsid w:val="00495548"/>
    <w:rsid w:val="004C27F0"/>
    <w:rsid w:val="004F3F71"/>
    <w:rsid w:val="00501DDD"/>
    <w:rsid w:val="00515B0B"/>
    <w:rsid w:val="005209CC"/>
    <w:rsid w:val="00523C76"/>
    <w:rsid w:val="005251FB"/>
    <w:rsid w:val="00542DC9"/>
    <w:rsid w:val="005A4B38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84688"/>
    <w:rsid w:val="006870BC"/>
    <w:rsid w:val="00697E47"/>
    <w:rsid w:val="006A5046"/>
    <w:rsid w:val="006D1260"/>
    <w:rsid w:val="006E02C2"/>
    <w:rsid w:val="006F74C8"/>
    <w:rsid w:val="007033CF"/>
    <w:rsid w:val="007303E5"/>
    <w:rsid w:val="00750720"/>
    <w:rsid w:val="00762FBE"/>
    <w:rsid w:val="007707EA"/>
    <w:rsid w:val="00784A6B"/>
    <w:rsid w:val="007956B4"/>
    <w:rsid w:val="007A381B"/>
    <w:rsid w:val="007C4869"/>
    <w:rsid w:val="007E1D4C"/>
    <w:rsid w:val="007F4642"/>
    <w:rsid w:val="00807C26"/>
    <w:rsid w:val="00813C89"/>
    <w:rsid w:val="00830EF4"/>
    <w:rsid w:val="00840701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277E9"/>
    <w:rsid w:val="00936360"/>
    <w:rsid w:val="009501BB"/>
    <w:rsid w:val="00957DC5"/>
    <w:rsid w:val="0096577D"/>
    <w:rsid w:val="00967E00"/>
    <w:rsid w:val="00975592"/>
    <w:rsid w:val="00987173"/>
    <w:rsid w:val="009A4583"/>
    <w:rsid w:val="009A5CCE"/>
    <w:rsid w:val="009C5660"/>
    <w:rsid w:val="009D6C8B"/>
    <w:rsid w:val="009E0543"/>
    <w:rsid w:val="009F76F4"/>
    <w:rsid w:val="00A01351"/>
    <w:rsid w:val="00A02946"/>
    <w:rsid w:val="00A11842"/>
    <w:rsid w:val="00A2159F"/>
    <w:rsid w:val="00A217E7"/>
    <w:rsid w:val="00A21BBD"/>
    <w:rsid w:val="00A223DF"/>
    <w:rsid w:val="00A47474"/>
    <w:rsid w:val="00AB0D5B"/>
    <w:rsid w:val="00AB6187"/>
    <w:rsid w:val="00AD3973"/>
    <w:rsid w:val="00AF0071"/>
    <w:rsid w:val="00AF0F8E"/>
    <w:rsid w:val="00B016BB"/>
    <w:rsid w:val="00B11F39"/>
    <w:rsid w:val="00B4002B"/>
    <w:rsid w:val="00B631F9"/>
    <w:rsid w:val="00B8698B"/>
    <w:rsid w:val="00BA1617"/>
    <w:rsid w:val="00BA683D"/>
    <w:rsid w:val="00BC31A9"/>
    <w:rsid w:val="00BC5F64"/>
    <w:rsid w:val="00BC5FA5"/>
    <w:rsid w:val="00C35BFB"/>
    <w:rsid w:val="00C5500E"/>
    <w:rsid w:val="00C7412A"/>
    <w:rsid w:val="00CC3814"/>
    <w:rsid w:val="00CD5D26"/>
    <w:rsid w:val="00CE0578"/>
    <w:rsid w:val="00CF0C8C"/>
    <w:rsid w:val="00D17349"/>
    <w:rsid w:val="00D33C17"/>
    <w:rsid w:val="00D51EDC"/>
    <w:rsid w:val="00D52E7A"/>
    <w:rsid w:val="00D844E4"/>
    <w:rsid w:val="00D9799A"/>
    <w:rsid w:val="00DD5D84"/>
    <w:rsid w:val="00DF262A"/>
    <w:rsid w:val="00E0745A"/>
    <w:rsid w:val="00E12B3F"/>
    <w:rsid w:val="00E16432"/>
    <w:rsid w:val="00E1758C"/>
    <w:rsid w:val="00E52173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60B9E"/>
    <w:rsid w:val="00F66F0E"/>
    <w:rsid w:val="00F67ABE"/>
    <w:rsid w:val="00F70C4C"/>
    <w:rsid w:val="00F85641"/>
    <w:rsid w:val="00F95DF4"/>
    <w:rsid w:val="00F97FEB"/>
    <w:rsid w:val="00FA69F9"/>
    <w:rsid w:val="00FB0B71"/>
    <w:rsid w:val="00FC3E3A"/>
    <w:rsid w:val="00FC55A1"/>
    <w:rsid w:val="00FD0942"/>
    <w:rsid w:val="00FE18C2"/>
    <w:rsid w:val="00FE1B90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04B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A04B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A04B1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4B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708</Words>
  <Characters>4042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zov</cp:lastModifiedBy>
  <cp:revision>12</cp:revision>
  <cp:lastPrinted>2019-12-24T05:30:00Z</cp:lastPrinted>
  <dcterms:created xsi:type="dcterms:W3CDTF">2017-11-11T17:09:00Z</dcterms:created>
  <dcterms:modified xsi:type="dcterms:W3CDTF">2019-12-25T10:05:00Z</dcterms:modified>
</cp:coreProperties>
</file>