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5688" w:rsidRDefault="005D2BB3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045688" w:rsidRDefault="005D2BB3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045688" w:rsidRDefault="00045688">
      <w:pPr>
        <w:spacing w:line="80" w:lineRule="exact"/>
      </w:pPr>
    </w:p>
    <w:p w:rsidR="00045688" w:rsidRDefault="005D2BB3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045688" w:rsidRDefault="00045688">
      <w:pPr>
        <w:spacing w:line="80" w:lineRule="exact"/>
        <w:rPr>
          <w:sz w:val="12"/>
          <w:szCs w:val="12"/>
        </w:rPr>
      </w:pPr>
    </w:p>
    <w:p w:rsidR="00045688" w:rsidRDefault="005D2BB3">
      <w:pPr>
        <w:pStyle w:val="3"/>
        <w:rPr>
          <w:rFonts w:ascii="Courier New" w:hAnsi="Courier New" w:cs="Courier New"/>
          <w:sz w:val="28"/>
        </w:rPr>
      </w:pPr>
      <w:proofErr w:type="gramStart"/>
      <w:r>
        <w:t>Р</w:t>
      </w:r>
      <w:proofErr w:type="gramEnd"/>
      <w:r>
        <w:t xml:space="preserve"> А С П О Р Я Ж Е Н И Е</w:t>
      </w:r>
    </w:p>
    <w:p w:rsidR="00045688" w:rsidRDefault="00045688">
      <w:pPr>
        <w:jc w:val="center"/>
        <w:rPr>
          <w:rFonts w:ascii="Courier New" w:hAnsi="Courier New" w:cs="Courier New"/>
          <w:color w:val="000000"/>
          <w:sz w:val="28"/>
        </w:rPr>
      </w:pPr>
    </w:p>
    <w:p w:rsidR="00045688" w:rsidRDefault="005D2BB3">
      <w:pPr>
        <w:rPr>
          <w:color w:val="000000"/>
          <w:sz w:val="28"/>
        </w:rPr>
      </w:pPr>
      <w:r>
        <w:rPr>
          <w:color w:val="000000"/>
          <w:sz w:val="28"/>
        </w:rPr>
        <w:t xml:space="preserve">от 02.04.2012       №81-рз </w:t>
      </w:r>
    </w:p>
    <w:p w:rsidR="00045688" w:rsidRDefault="005D2BB3">
      <w:pPr>
        <w:rPr>
          <w:b/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045688" w:rsidRDefault="00045688">
      <w:pPr>
        <w:spacing w:line="240" w:lineRule="exact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5"/>
      </w:tblGrid>
      <w:tr w:rsidR="00045688" w:rsidTr="00365FCF">
        <w:trPr>
          <w:trHeight w:val="1093"/>
        </w:trPr>
        <w:tc>
          <w:tcPr>
            <w:tcW w:w="9285" w:type="dxa"/>
            <w:shd w:val="clear" w:color="auto" w:fill="auto"/>
          </w:tcPr>
          <w:p w:rsidR="00045688" w:rsidRDefault="005D2BB3">
            <w:pPr>
              <w:tabs>
                <w:tab w:val="left" w:pos="-142"/>
              </w:tabs>
              <w:spacing w:line="192" w:lineRule="auto"/>
              <w:jc w:val="both"/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предоставления 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ниципальной услуги по поддержке детских и молодежных обществе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ных объединений </w:t>
            </w:r>
          </w:p>
        </w:tc>
      </w:tr>
    </w:tbl>
    <w:p w:rsidR="00045688" w:rsidRDefault="005D2BB3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В соответствии с 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от 17.11.2011 № 1855 «Об утверждении реестра муниципальных услуг,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Администрацией Валдайского муниципального района  и 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домственными муниципальными учреждениями»: </w:t>
      </w:r>
    </w:p>
    <w:p w:rsidR="00045688" w:rsidRDefault="005D2BB3">
      <w:pPr>
        <w:tabs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административный регламент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по поддержке детских и молодежных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объединений</w:t>
      </w:r>
      <w:r>
        <w:rPr>
          <w:bCs/>
          <w:color w:val="000000"/>
          <w:sz w:val="28"/>
          <w:szCs w:val="28"/>
        </w:rPr>
        <w:t>.</w:t>
      </w:r>
    </w:p>
    <w:p w:rsidR="00045688" w:rsidRDefault="005D2BB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Комитету экономического развития Администрации муниципального района опубликовать регламент на сайте Администрации Валдайского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valdayadm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688" w:rsidRDefault="005D2BB3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5688" w:rsidRDefault="005D2BB3">
      <w:pPr>
        <w:ind w:right="-9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</w:t>
      </w:r>
    </w:p>
    <w:p w:rsidR="00045688" w:rsidRDefault="005D2BB3">
      <w:pPr>
        <w:autoSpaceDE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045688" w:rsidRDefault="005D2BB3">
      <w:pPr>
        <w:autoSpaceDE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45688" w:rsidRDefault="005D2BB3">
      <w:pPr>
        <w:autoSpaceDE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 Гаврилов</w:t>
      </w: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autoSpaceDE w:val="0"/>
        <w:jc w:val="both"/>
        <w:rPr>
          <w:b/>
          <w:sz w:val="28"/>
          <w:szCs w:val="28"/>
        </w:rPr>
      </w:pPr>
    </w:p>
    <w:p w:rsidR="00045688" w:rsidRDefault="00045688">
      <w:pPr>
        <w:sectPr w:rsidR="000456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</w:p>
    <w:p w:rsidR="00045688" w:rsidRDefault="00045688">
      <w:pPr>
        <w:tabs>
          <w:tab w:val="left" w:pos="4095"/>
        </w:tabs>
        <w:ind w:left="5220"/>
        <w:jc w:val="center"/>
        <w:rPr>
          <w:b/>
          <w:sz w:val="28"/>
          <w:szCs w:val="28"/>
        </w:rPr>
      </w:pPr>
    </w:p>
    <w:p w:rsidR="00045688" w:rsidRDefault="005D2BB3">
      <w:pPr>
        <w:tabs>
          <w:tab w:val="left" w:pos="4095"/>
        </w:tabs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45688" w:rsidRDefault="005D2BB3">
      <w:pPr>
        <w:tabs>
          <w:tab w:val="left" w:pos="409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распоряжением Администрации</w:t>
      </w:r>
    </w:p>
    <w:p w:rsidR="00045688" w:rsidRDefault="005D2BB3">
      <w:pPr>
        <w:tabs>
          <w:tab w:val="left" w:pos="409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045688" w:rsidRDefault="005D2BB3">
      <w:pPr>
        <w:tabs>
          <w:tab w:val="left" w:pos="4095"/>
        </w:tabs>
        <w:spacing w:line="240" w:lineRule="exac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02.04.2012    №81-рз </w:t>
      </w:r>
    </w:p>
    <w:p w:rsidR="00045688" w:rsidRDefault="00045688">
      <w:pPr>
        <w:pStyle w:val="af0"/>
        <w:rPr>
          <w:szCs w:val="28"/>
        </w:rPr>
      </w:pPr>
    </w:p>
    <w:p w:rsidR="00045688" w:rsidRDefault="00045688">
      <w:pPr>
        <w:pStyle w:val="af0"/>
        <w:rPr>
          <w:b/>
          <w:szCs w:val="28"/>
        </w:rPr>
      </w:pPr>
    </w:p>
    <w:p w:rsidR="00045688" w:rsidRDefault="005D2BB3">
      <w:pPr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045688" w:rsidRDefault="005D2BB3">
      <w:pPr>
        <w:spacing w:line="240" w:lineRule="exact"/>
        <w:ind w:firstLine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по поддержке детских и </w:t>
      </w:r>
    </w:p>
    <w:p w:rsidR="00045688" w:rsidRDefault="005D2BB3">
      <w:pPr>
        <w:spacing w:line="240" w:lineRule="exact"/>
        <w:ind w:firstLine="851"/>
        <w:jc w:val="center"/>
        <w:rPr>
          <w:szCs w:val="28"/>
        </w:rPr>
      </w:pPr>
      <w:r>
        <w:rPr>
          <w:bCs/>
          <w:sz w:val="28"/>
          <w:szCs w:val="28"/>
        </w:rPr>
        <w:t>молодежных общественных объединений</w:t>
      </w:r>
    </w:p>
    <w:p w:rsidR="00045688" w:rsidRDefault="005D2BB3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ab/>
      </w:r>
    </w:p>
    <w:p w:rsidR="00045688" w:rsidRDefault="005D2BB3">
      <w:pPr>
        <w:pStyle w:val="1"/>
        <w:tabs>
          <w:tab w:val="left" w:pos="0"/>
        </w:tabs>
      </w:pPr>
      <w:r>
        <w:rPr>
          <w:szCs w:val="28"/>
        </w:rPr>
        <w:t>(с изменениями в редакции постановлений администрации Валдайского м</w:t>
      </w:r>
      <w:r>
        <w:rPr>
          <w:szCs w:val="28"/>
        </w:rPr>
        <w:t>у</w:t>
      </w:r>
      <w:r>
        <w:rPr>
          <w:szCs w:val="28"/>
        </w:rPr>
        <w:t>ниципального района от 30.01.2014 № 172, от 09.03.2016 № 353)</w:t>
      </w:r>
    </w:p>
    <w:p w:rsidR="00045688" w:rsidRDefault="00045688"/>
    <w:p w:rsidR="00045688" w:rsidRDefault="005D2BB3">
      <w:pPr>
        <w:pStyle w:val="1"/>
        <w:tabs>
          <w:tab w:val="left" w:pos="0"/>
        </w:tabs>
        <w:jc w:val="both"/>
        <w:rPr>
          <w:bCs/>
          <w:szCs w:val="28"/>
        </w:rPr>
      </w:pPr>
      <w:r>
        <w:rPr>
          <w:szCs w:val="28"/>
        </w:rPr>
        <w:tab/>
      </w:r>
      <w:r>
        <w:rPr>
          <w:b/>
          <w:szCs w:val="28"/>
        </w:rPr>
        <w:t>1.Общие положения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Cs/>
          <w:szCs w:val="28"/>
        </w:rPr>
        <w:t>1.1.Предмет регулирования административного регламента</w:t>
      </w:r>
    </w:p>
    <w:p w:rsidR="00045688" w:rsidRDefault="005D2BB3">
      <w:pPr>
        <w:ind w:firstLine="720"/>
        <w:jc w:val="both"/>
        <w:rPr>
          <w:bCs/>
          <w:szCs w:val="28"/>
        </w:rPr>
      </w:pPr>
      <w:r>
        <w:rPr>
          <w:sz w:val="28"/>
          <w:szCs w:val="28"/>
        </w:rPr>
        <w:t>Предметом регулирования административного регламента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по поддержке детских и молодежных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объединений (далее административный регламент) являются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ношения, возникающие между заявителями и комитетом образования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муниципального района (далее комитет образования), связанные с предоставлением муниципальной услуги по предоставлению поддержки </w:t>
      </w:r>
      <w:r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ским и молодежным общественным объединениям</w:t>
      </w:r>
      <w:r>
        <w:rPr>
          <w:sz w:val="28"/>
          <w:szCs w:val="28"/>
        </w:rPr>
        <w:t>;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Cs/>
          <w:szCs w:val="28"/>
        </w:rPr>
        <w:t>1.2.Описание заявителей муниципальной услуги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1.2.1.Зарегистрированные в установленном порядке детские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дежные общественные объединения, осуществляющие свою деятельность на территории Валдайского муниципального района, и обратившиеся за такой поддержкой в комитет образования: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молодежные объединения граждан в возрасте до 30 лет, объединивш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еся на основе общности интересов;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детские объединения, в которые входят граждане в возрасте до 18 лет и совершеннолетние граждане, объединившиеся для совместной деятельности;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1.2.2.Поддержка действующих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молодежных и детских общественных объединений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при соблюдении ими следующих условий: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1.2.2.1.Объединение является юридическим лицом и действует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одного года с момента его государственной регистрации;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1.2.2.2.В объединении насчитывается не менее 10 членов;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1.2.3.В случае, если объединение не имеет статуса юридического лица и не зарегистрировано в установленном законодательством порядке, оно имеет право принимать участие в конкурсе только при условии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базе одного из учреждений культуры, молодежной политики,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спорта, иметь при этом подтверждающее письмо за подписью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учреждения, действовать не менее 1 года и насчитывать не менее 10 членов объединения;</w:t>
      </w:r>
      <w:proofErr w:type="gramEnd"/>
    </w:p>
    <w:p w:rsidR="00045688" w:rsidRDefault="005D2BB3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1.2.4. От имени заявителей в целях получения муниципальной услуги могут выступать лица, имеющие такое право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либо в силу наделения их заявителями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законодательством Российской Федерации,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полномочиями;</w:t>
      </w:r>
    </w:p>
    <w:p w:rsidR="00045688" w:rsidRDefault="005D2BB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1.3.Требования к порядку информирования о порядке предоставления муниципальной услуги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1.3.1. </w:t>
      </w:r>
      <w:r>
        <w:rPr>
          <w:sz w:val="28"/>
          <w:szCs w:val="28"/>
        </w:rPr>
        <w:t xml:space="preserve">Место нахождения комитета образования: 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175400, Новгородская область, город Валдай, Комсомольский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спект, д. 19/21;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отдела: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8.00-17.00, перерыв 12.00-13.00;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Справочный телефон комитета образования 8(81666) 2-35-74;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1.3.3. </w:t>
      </w:r>
      <w:r>
        <w:rPr>
          <w:rStyle w:val="val"/>
          <w:rFonts w:eastAsia="A"/>
          <w:sz w:val="28"/>
          <w:szCs w:val="28"/>
        </w:rPr>
        <w:t xml:space="preserve">Адрес интернет-сайта комитета: </w:t>
      </w:r>
      <w:r>
        <w:rPr>
          <w:rStyle w:val="val"/>
          <w:sz w:val="28"/>
          <w:szCs w:val="28"/>
          <w:lang w:val="en-US"/>
        </w:rPr>
        <w:t>http</w:t>
      </w:r>
      <w:r>
        <w:rPr>
          <w:rStyle w:val="val"/>
          <w:sz w:val="28"/>
          <w:szCs w:val="28"/>
        </w:rPr>
        <w:t xml:space="preserve">:// </w:t>
      </w:r>
      <w:hyperlink r:id="rId13" w:history="1">
        <w:r>
          <w:rPr>
            <w:rStyle w:val="a6"/>
          </w:rPr>
          <w:t>www.komitet.</w:t>
        </w:r>
        <w:r>
          <w:rPr>
            <w:rStyle w:val="a6"/>
            <w:rFonts w:eastAsia="A"/>
          </w:rPr>
          <w:t>valdayskiy</w:t>
        </w:r>
        <w:r>
          <w:rPr>
            <w:rStyle w:val="a6"/>
          </w:rPr>
          <w:t>.okpmo.nov.ru</w:t>
        </w:r>
      </w:hyperlink>
      <w:r>
        <w:rPr>
          <w:rStyle w:val="val"/>
          <w:sz w:val="28"/>
          <w:szCs w:val="28"/>
        </w:rPr>
        <w:t xml:space="preserve">,  </w:t>
      </w:r>
      <w:r>
        <w:rPr>
          <w:rStyle w:val="val"/>
          <w:rFonts w:eastAsia="A"/>
          <w:sz w:val="28"/>
          <w:szCs w:val="28"/>
        </w:rPr>
        <w:t xml:space="preserve">адрес электронной почты комитета: </w:t>
      </w:r>
      <w:hyperlink r:id="rId14" w:history="1">
        <w:r>
          <w:rPr>
            <w:rStyle w:val="a6"/>
            <w:rFonts w:eastAsia="A"/>
          </w:rPr>
          <w:t>scovr@yandex.ru</w:t>
        </w:r>
      </w:hyperlink>
      <w:r>
        <w:rPr>
          <w:rStyle w:val="a6"/>
          <w:rFonts w:eastAsia="A"/>
          <w:color w:val="auto"/>
          <w:sz w:val="28"/>
          <w:szCs w:val="28"/>
        </w:rPr>
        <w:t>.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1.3.4.Информация по вопросам предоставления муниципальной услуги предоставляется: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непосредственно специалистами комитета образования при личном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использованием средств почтовой, телефонной связи и электронной почты;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размещения в информационно-телекоммуникационных сетях общего пользования (в том числе в сети «Интернет»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района);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публикации в средствах массовой информации;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выхода в образовательные, социальные учреждения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 района с целью информирования о предоставлении муниципальной услуги;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 выпуск и раздачу буклетов, рекламных материалов;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1.3.5.На информационных стендах в помещении, предназначенном для приема документов, размещается следующая информация: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услуги, а также требования к этим документам;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стов, ответственных за предоставление муниципальной услуги.</w:t>
      </w:r>
    </w:p>
    <w:p w:rsidR="00045688" w:rsidRDefault="00045688">
      <w:pPr>
        <w:ind w:firstLine="720"/>
        <w:jc w:val="both"/>
        <w:rPr>
          <w:sz w:val="28"/>
          <w:szCs w:val="28"/>
        </w:rPr>
      </w:pPr>
    </w:p>
    <w:p w:rsidR="00045688" w:rsidRDefault="00045688">
      <w:pPr>
        <w:ind w:firstLine="720"/>
        <w:jc w:val="both"/>
        <w:rPr>
          <w:sz w:val="28"/>
          <w:szCs w:val="28"/>
        </w:rPr>
      </w:pPr>
    </w:p>
    <w:p w:rsidR="00045688" w:rsidRDefault="005D2BB3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Стандарт предоставления муниципальной услуги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2.1.Наименование муниципальной услуги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детских и молодежных общественных объединений;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2.2.Наименование органа местного самоуправления, предоставляющего муниципальную услугу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Предоставление муниципальной услуги осуществляет комитет образования Администрации муниципального района; 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В процессе предоставления муниципальной услуги отдел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действует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бюджетным учреждением </w:t>
      </w:r>
      <w:r>
        <w:rPr>
          <w:color w:val="000000"/>
          <w:sz w:val="28"/>
          <w:szCs w:val="28"/>
        </w:rPr>
        <w:t xml:space="preserve">Молодежный центр </w:t>
      </w:r>
      <w:r>
        <w:rPr>
          <w:sz w:val="28"/>
          <w:szCs w:val="28"/>
        </w:rPr>
        <w:t>«Юность»;</w:t>
      </w:r>
    </w:p>
    <w:p w:rsidR="00045688" w:rsidRDefault="005D2B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>Комитет образования не вправе требовать от заявителя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в том числе согласований, необходимых для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и связанных с обращением в иные государственные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ганы, органы местного самоуправления, организации, за исключением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услуг и получения документов и информации, предоставляемых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предоставления таких услуг, включенных в перечни услуг, которые являются необходимыми и обязательными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утвержденные Правительством</w:t>
      </w:r>
      <w:proofErr w:type="gramEnd"/>
      <w:r>
        <w:rPr>
          <w:sz w:val="28"/>
          <w:szCs w:val="28"/>
        </w:rPr>
        <w:t xml:space="preserve"> Российской Федерации,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Новгородской области и Администрацией муниципального района;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2.3.Результат предоставления муниципальной услуги</w:t>
      </w:r>
    </w:p>
    <w:p w:rsidR="00045688" w:rsidRDefault="005D2BB3">
      <w:pPr>
        <w:ind w:firstLine="720"/>
        <w:jc w:val="both"/>
        <w:rPr>
          <w:bCs/>
          <w:szCs w:val="28"/>
        </w:rPr>
      </w:pPr>
      <w:r>
        <w:rPr>
          <w:sz w:val="28"/>
          <w:szCs w:val="28"/>
        </w:rPr>
        <w:t>Конечным результатом предоставления муниципальной услуги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принятие комитетом образования решения о поддержке молодежных и детских общественных объединений – победителей районного конкурса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ектов (программ) указанных объединений;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Cs/>
          <w:szCs w:val="28"/>
        </w:rPr>
        <w:t>2.4.Срок предоставления муниципальной услуги</w:t>
      </w:r>
    </w:p>
    <w:p w:rsidR="00045688" w:rsidRDefault="005D2BB3">
      <w:pPr>
        <w:pStyle w:val="1"/>
        <w:ind w:left="0" w:firstLine="720"/>
        <w:jc w:val="both"/>
        <w:rPr>
          <w:bCs/>
          <w:szCs w:val="28"/>
        </w:rPr>
      </w:pPr>
      <w:r>
        <w:rPr>
          <w:szCs w:val="28"/>
        </w:rPr>
        <w:t>Общий срок осуществления процедуры по предоставлению муниц</w:t>
      </w:r>
      <w:r>
        <w:rPr>
          <w:szCs w:val="28"/>
        </w:rPr>
        <w:t>и</w:t>
      </w:r>
      <w:r>
        <w:rPr>
          <w:szCs w:val="28"/>
        </w:rPr>
        <w:t>пальной услуги определяется согласно положению о конкурсе, по результ</w:t>
      </w:r>
      <w:r>
        <w:rPr>
          <w:szCs w:val="28"/>
        </w:rPr>
        <w:t>а</w:t>
      </w:r>
      <w:r>
        <w:rPr>
          <w:szCs w:val="28"/>
        </w:rPr>
        <w:t>там которого предоставляется муниципальная услуга;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Cs/>
          <w:szCs w:val="28"/>
        </w:rPr>
        <w:t>2.5.Правовые основания для предоставления муниципальной услуги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 июня 1995 года  № 98-ФЗ «О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поддержке молодежных и детских общественных объединений»;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18 декабря 2006 года № 1760-р «О стратегии государственной молодежной политики в Российской  Федерации»; </w:t>
      </w:r>
    </w:p>
    <w:p w:rsidR="00045688" w:rsidRDefault="005D2BB3">
      <w:pPr>
        <w:ind w:firstLine="539"/>
        <w:jc w:val="both"/>
      </w:pPr>
      <w:r>
        <w:rPr>
          <w:sz w:val="28"/>
          <w:szCs w:val="28"/>
        </w:rPr>
        <w:t>иные федеральные законы, соглашения федеральных органов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и органов исполнительной власти Новгородской области, другие областные законы, а также иные нормативные правовые акты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Новгородской области  и органов местного самоуправления Валдайского муниципального района;</w:t>
      </w:r>
    </w:p>
    <w:p w:rsidR="00045688" w:rsidRDefault="005D2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045688" w:rsidRDefault="005D2B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предоставления муниципальной  услуги, определяются соответствующим положением о конкурсе, по результатам которого предоставляется муниципальная услуга;</w:t>
      </w:r>
    </w:p>
    <w:p w:rsidR="00045688" w:rsidRDefault="005D2B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045688" w:rsidRDefault="005D2BB3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45688" w:rsidRDefault="005D2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непредставление документов, необходимых для предоставления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045688" w:rsidRDefault="005D2BB3">
      <w:pPr>
        <w:jc w:val="both"/>
        <w:rPr>
          <w:bCs/>
          <w:szCs w:val="28"/>
        </w:rPr>
      </w:pPr>
      <w:r>
        <w:rPr>
          <w:sz w:val="28"/>
          <w:szCs w:val="28"/>
        </w:rPr>
        <w:tab/>
        <w:t>предоставление документов, содержащих недостоверные сведения или видимые признаки подделки;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Cs/>
          <w:szCs w:val="28"/>
        </w:rPr>
        <w:t>2.8.Перечень оснований для приостановления и (или) отказа в пред</w:t>
      </w:r>
      <w:r>
        <w:rPr>
          <w:bCs/>
          <w:szCs w:val="28"/>
        </w:rPr>
        <w:t>о</w:t>
      </w:r>
      <w:r>
        <w:rPr>
          <w:bCs/>
          <w:szCs w:val="28"/>
        </w:rPr>
        <w:t>ставлении муниципальной услуги</w:t>
      </w:r>
    </w:p>
    <w:p w:rsidR="00045688" w:rsidRDefault="005D2B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045688" w:rsidRDefault="005D2BB3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2.8.2.Представление с нарушением указанных в положении о конкурсе проектов (программ) молодежных и детских общественных объединений требований и (или сроков);</w:t>
      </w:r>
    </w:p>
    <w:p w:rsidR="00045688" w:rsidRDefault="005D2BB3">
      <w:pPr>
        <w:tabs>
          <w:tab w:val="left" w:pos="357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2.8.3.Собственная инициатива заявителя;</w:t>
      </w:r>
    </w:p>
    <w:p w:rsidR="00045688" w:rsidRDefault="005D2BB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2.9.Размер платы, взимаемой с заявителя при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услуги, и способы ее взимания</w:t>
      </w:r>
    </w:p>
    <w:p w:rsidR="00045688" w:rsidRDefault="005D2BB3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Муниципальная услуга предоставляется на безвозмездной основе;</w:t>
      </w:r>
    </w:p>
    <w:p w:rsidR="00045688" w:rsidRDefault="005D2BB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услуги.</w:t>
      </w:r>
    </w:p>
    <w:p w:rsidR="00045688" w:rsidRDefault="005D2BB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ожидания личного приема в очереди при подаче запроса и при получении результата составляет не более 15 минут.  </w:t>
      </w:r>
    </w:p>
    <w:p w:rsidR="00045688" w:rsidRDefault="005D2BB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2.11.Срок регистрации запроса заявителя о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</w:t>
      </w:r>
    </w:p>
    <w:p w:rsidR="00045688" w:rsidRDefault="005D2BB3">
      <w:pPr>
        <w:autoSpaceDE w:val="0"/>
        <w:ind w:firstLine="720"/>
        <w:jc w:val="both"/>
        <w:rPr>
          <w:bCs/>
          <w:szCs w:val="28"/>
        </w:rPr>
      </w:pPr>
      <w:r>
        <w:rPr>
          <w:bCs/>
          <w:sz w:val="28"/>
          <w:szCs w:val="28"/>
        </w:rPr>
        <w:t>Срок регистрации запроса заявителя не должен превышать 15 минут;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Cs/>
          <w:szCs w:val="28"/>
        </w:rPr>
        <w:t>2.12.Требования к помещениям, в которых предоставляется муниц</w:t>
      </w:r>
      <w:r>
        <w:rPr>
          <w:bCs/>
          <w:szCs w:val="28"/>
        </w:rPr>
        <w:t>и</w:t>
      </w:r>
      <w:r>
        <w:rPr>
          <w:bCs/>
          <w:szCs w:val="28"/>
        </w:rPr>
        <w:t>пальная услуга, к местам ожидания, местам для заполнения запросов о предоставлении муниципальной услуги, информационным стендам с обра</w:t>
      </w:r>
      <w:r>
        <w:rPr>
          <w:bCs/>
          <w:szCs w:val="28"/>
        </w:rPr>
        <w:t>з</w:t>
      </w:r>
      <w:r>
        <w:rPr>
          <w:bCs/>
          <w:szCs w:val="28"/>
        </w:rPr>
        <w:t>цами их заполнения и перечнем документов, необходимых для предоставл</w:t>
      </w:r>
      <w:r>
        <w:rPr>
          <w:bCs/>
          <w:szCs w:val="28"/>
        </w:rPr>
        <w:t>е</w:t>
      </w:r>
      <w:r>
        <w:rPr>
          <w:bCs/>
          <w:szCs w:val="28"/>
        </w:rPr>
        <w:t>ния муниципальной услуги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2.12.1.Помещения отдела должны соответствовать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миологическим правилам и нормативам «Гигиенические требования к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электронно-вычислительным машинам и организации работы. 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ПиН 2.2.2/2.4.1340-03» и «Гигиенические требования к естественному,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кусственному и совмещенному освещению жилых и общественных зданий. СанПиН 2.2.1/2.1.1.1278-03». Кабинеты приема заявителей должны быть оборудованы информационными табличками с указанием:</w:t>
      </w:r>
    </w:p>
    <w:p w:rsidR="00045688" w:rsidRDefault="005D2B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45688" w:rsidRDefault="005D2BB3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исполнение муниципальной услуги.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Каждое рабочее место специалистов должно быть оборудовано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компьютером с возможностью доступа к необходимым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базам данных, печатающим и сканирующим устройствам;</w:t>
      </w:r>
    </w:p>
    <w:p w:rsidR="00045688" w:rsidRDefault="005D2B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Места ожидания оборудуются с учетом стандарта комфортности и должны быть оборудованы столами и стульями;</w:t>
      </w:r>
    </w:p>
    <w:p w:rsidR="00045688" w:rsidRDefault="005D2BB3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2.12.3.Места для заполнения запросов о предоставлении муниципальной услуги оборудуются столами, стульями, обеспечиваются канцелярскими принадлежностями.</w:t>
      </w:r>
    </w:p>
    <w:p w:rsidR="00045688" w:rsidRDefault="005D2B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расположенные в местах предоставления муниципальной услуги, должны содержать информацию о перечне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и образцы их заполнения;</w:t>
      </w:r>
    </w:p>
    <w:p w:rsidR="00045688" w:rsidRDefault="005D2BB3">
      <w:pPr>
        <w:pStyle w:val="ConsPlusNormal"/>
        <w:widowControl/>
        <w:ind w:firstLine="708"/>
        <w:jc w:val="both"/>
        <w:rPr>
          <w:rFonts w:eastAsia="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бесплатным;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2.12.5. В здании, в котором предоставляется муниципальная услуга,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здаются условия для прохода инвалидов и маломобильных групп населения. Инвалидам в целях обеспечения доступности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получении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045688" w:rsidRDefault="005D2BB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045688" w:rsidRDefault="005D2BB3">
      <w:pPr>
        <w:widowControl w:val="0"/>
        <w:autoSpaceDE w:val="0"/>
        <w:ind w:firstLine="540"/>
        <w:jc w:val="both"/>
        <w:rPr>
          <w:rFonts w:eastAsia="A"/>
          <w:bCs/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045688" w:rsidRDefault="005D2BB3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/>
          <w:bCs/>
          <w:sz w:val="28"/>
          <w:szCs w:val="28"/>
        </w:rPr>
        <w:t>ь</w:t>
      </w:r>
      <w:r>
        <w:rPr>
          <w:rFonts w:eastAsia="A"/>
          <w:bCs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045688" w:rsidRDefault="005D2BB3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2.13. Показатели доступности и качества муниципальной услуги</w:t>
      </w:r>
    </w:p>
    <w:p w:rsidR="00045688" w:rsidRDefault="005D2BB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Показатели доступности муниципальной услуги: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доступа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 передвижения к помещениям, в которых предоставляется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услуги на официальных сайтах Администрации муниципального района;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Показатели качества муниципальной услуги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срока предоставления муниципальной услуги;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ожидания в очереди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045688" w:rsidRDefault="005D2B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045688" w:rsidRDefault="005D2BB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2.14.Иные требования, в том числе учитывающие особенности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 в многофункциональных центрах и ос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бенности предоставления муниципальной услуги в электронной форме</w:t>
      </w:r>
    </w:p>
    <w:p w:rsidR="00045688" w:rsidRDefault="005D2BB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 Информирование заинтересованных лиц осуществляется бесплатно;</w:t>
      </w:r>
    </w:p>
    <w:p w:rsidR="00045688" w:rsidRDefault="005D2BB3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 Документы, необходимые для предоставления муниципальной услуги, могут быть представлены в отдел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«Интернет»;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2.14.3. Заявителям предоставляется возможность для предварительной записи на прием к должностному лицу отдела. Предварительная запись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осуществляться заявителем при личном обращении или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средств почтовой, телефонной связи и электронной почты. При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записи заявитель сообщает свои персональные данные и желаемое время посещения. Заявителю сообщается дата и время приёма.</w:t>
      </w:r>
    </w:p>
    <w:p w:rsidR="00045688" w:rsidRDefault="00045688">
      <w:pPr>
        <w:ind w:firstLine="720"/>
        <w:jc w:val="both"/>
        <w:rPr>
          <w:sz w:val="28"/>
          <w:szCs w:val="28"/>
        </w:rPr>
      </w:pP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/>
          <w:szCs w:val="28"/>
        </w:rPr>
        <w:t>3. Состав, последовательность и сроки выполнения администр</w:t>
      </w:r>
      <w:r>
        <w:rPr>
          <w:b/>
          <w:szCs w:val="28"/>
        </w:rPr>
        <w:t>а</w:t>
      </w:r>
      <w:r>
        <w:rPr>
          <w:b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szCs w:val="28"/>
        </w:rPr>
        <w:t>3.1.Последовательность административных процедур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3.1.1.Исполнение муниципальной услуги включает в себя следующие административные процедуры: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3.1.1.1.Принятие распоряжения Администрации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о проведении конкурса проектов (программ); 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3.1.1.2.Публикацию объявления о конкурсе проектов (программ);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3.1.1.3.Прием поступающих заявок с приложением описания проектов (программ). Принятие решения о допуске к участию или отклонению от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стия в конкурсе;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3.1.1.4.Рассмотрение поступающих заявок, определение лучших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(программ) и оформление решения комиссии протоколом;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3.1.1.5.Вручение отделом свидетельств объединениям, чьи проекты (программы) признаны лучшими; размещение информации об объединениях-победителях конкурса на официальном Интернет-сайте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  <w:proofErr w:type="gramEnd"/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3.1.2.Описание последовательности административных действий при осуществлении административных процедур по определению порядка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конкурса проектов (программ) молодежных и детских общественных объединений отражено в блок-схеме, представленной в приложении  к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министративному регламенту;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3.2.Принятие распоряжения о проведении конкурса проектов (пр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грамм)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3.2.1.Основанием для начала административной процедуры является принятие решения о проведении конкурса проектов (программ) молодежных и детских общественных объединений;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3.2.2.На основании принятого решения оформляется распоряжение Администрации муниципального района о проведении конкурса проектов (программ) молодежных и детских общественных объединений, утвержда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 положение о проведении конкурса;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3.2.3.Для реализации полномочия по принятию решения о поддержке проектов (программ) молодежных и детских общественных объединений в отделе формируется конкурсная комиссия по принятию решений о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ке проектов (программ) молодежных и детских общественных объединений (далее комиссия). В состав комиссии входят представители Администрации муниципального района, Думы Валдайского муниципального района,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ственности. Состав комиссии утверждается распоряжением Администрации муниципального района;</w:t>
      </w:r>
    </w:p>
    <w:p w:rsidR="00045688" w:rsidRDefault="005D2BB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3.2.4.Максимальный срок исполнения административной процедуры – 1 рабочий день;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3.2.5.Результатом административной процедуры является принятие распоряжения Администрации муниципального района о проведении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курса проектов (программ) молодежных и детских общественных объедин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3.3.Публикация объявления о конкурсе проектов (программ)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3.3.1.Основанием для начала действия является принятие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муниципального района о проведении конкурса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(программ) молодежных и детских общественных объединений;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3.3.2.Публикация объявления о конкурсе проектов (программ)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дежных и детских общественных объединений осуществляется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Интернет-сайте Администрации муниципального района;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3.3.3.Исполнение административной процедуры осуществляет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 комитета образования;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3.3.4.Результатом является публикация объявления о конкурсе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(программ) молодежных и детских общественных объединений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муниципального района;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3.3.5.Максимальный срок исполнения административной процедуры – 1 рабочий день;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3.4.Прием поступающих заявок с приложением описания проектов (программ). Принятие решения о допуске к участию или отклонению от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стия в конкурсе</w:t>
      </w:r>
    </w:p>
    <w:p w:rsidR="00045688" w:rsidRDefault="005D2BB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3.4.1.Должностным лицом, ответственным за регистрацию поданных молодежными и детскими общественными объединениями заявок, является специалист комитета образования, осуществляющий в соответствии с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регламентом взаимодействие с детскими, молодежными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ственными объединениями (далее специалист); 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3.4.2.Специалист в день подачи заявки совместно с заявителем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ряет соответствие представленной заявки требованиям положения о конку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се, на основании чего принимается решение о допуске к участию или откл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нению от участия в конкурсе; 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3.4.3.Поданные молодежными и детскими общественными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заявки с приложенными к ним описаниями проектов (программ)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лежат регистрации в день поступления; 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административной процедуры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специалист комитета образования, курирующий вопросы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3.4.5.Результатом административной процедуры является принятие решения о допуске к участию или отклонению от участия в конкурсе;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допуска к участию - регистрация поданных молодежными и детскими общественными объединениями заявок с приложенными описаниями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(программ) и систематизация указанных проектов (программ) по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 для дальнейшего рассмотрения комиссией;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3.4.6.Максимальный срок предоставления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30 дней;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3.5.Рассмотрение поступивших заявок, определение лучших проектов (программ) и оформление решения комиссии протоколом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3.5.1.Конкурсная комиссия осуществляет оценку заявок с приложе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проектами (программами) молодежных и детских общественных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единений в целях выявления лучших проектов (программ) в соответствии с критериями и в порядке, которые установлены положением о конкурсе.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териями могут являться: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3.5.1.1.Соответствие проекта (программы) направлениям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молодежной политики, актуальность;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3.5.1.2.Востребованность проекта (программы) и его поддержка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государственных, муниципальных, общественных структур;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3.5.1.3.Научная обоснованность проекта (программы);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3.5.1.4.Содержательная проработанность проекта (программы):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содержания поставленным целям и задачам, логика построения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(программы) категории молодежи – участников проекта (программы);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3.5.1.5.Методическое, кадровое, организационное обеспечение проекта (программы);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3.5.1.6.Результативность, социальная значимость проекта (программы), количество участников и привлеченной молодежи;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3.5.1.7.Финансово-экономическое обоснование, экономическая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 и возможность привлечения дополнительных средств;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3.5.1.8.Перспективность развития проекта (программы);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3.5.2.Все принимаемые комиссией решения, а также ход их принятия оформляются протоколом, подписываемым всеми членами комиссии,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по окончании конкурса размещается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административного действия осуществляет председатель комиссии;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3.5.4.Результатом действия является рассмотрение поступивших заявок и описаний проектов (программ); определение лучших проектов (программ) на основании их оценки, оформление протокола;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3.5.5.Максимальный срок предоставления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20 дней;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3.6.Вручение комитетом образования  свидетельств объединениям, чьи проекты (программы) признаны лучшими. Размещение информации об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единениях - победителях конкурса на официальном Интернет-сайте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3.6.1.На основании решения комиссии конкурса комитетом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изготавливаются свидетельства победителей конкурса. Руководители объединений, чьи проекты (программы) признаны лучшими, оповещаются лично (по телефону) или письменно (в электронном виде) о дате и времени проведения официальной встречи, посвященной подведению итогов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са; 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3.6.2.Оповещение осуществляет специалист комитета образования, осуществляющий в соответствии с должностным регламентом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с детскими, молодежными общественными объединениями. Оповещ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осуществляется не позднее 3 дней со дня принятия комиссией конкурса решения о результатах конкурса;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3.6.3.Не позднее 10 дней со дня принятия комиссией конкурса решения о результатах конкурса в помещении комитета образования проводится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циальная встреча, на которой в торжественной обстановке победителям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вручаются свидетельства победителей конкурса;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административного действия осуществляет специалист, курирующий вопросы молодежной политики;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3.6.5.Результатом административной процедуры является вручение объединениям-победителям конкурса свидетельств и размещение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информации на официальном сайте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3.6.6.Максимальный срок предоставления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10 дней.</w:t>
      </w:r>
    </w:p>
    <w:p w:rsidR="00045688" w:rsidRDefault="00045688">
      <w:pPr>
        <w:ind w:firstLine="720"/>
        <w:jc w:val="both"/>
        <w:rPr>
          <w:sz w:val="28"/>
          <w:szCs w:val="28"/>
        </w:rPr>
      </w:pP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4.Формы </w:t>
      </w:r>
      <w:proofErr w:type="gramStart"/>
      <w:r>
        <w:rPr>
          <w:b/>
          <w:sz w:val="28"/>
          <w:szCs w:val="28"/>
        </w:rPr>
        <w:t xml:space="preserve">контроля </w:t>
      </w:r>
      <w:r>
        <w:rPr>
          <w:b/>
          <w:color w:val="000000"/>
          <w:sz w:val="28"/>
          <w:szCs w:val="28"/>
        </w:rPr>
        <w:t>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 муниципальной услуги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муниципальной услуги, а также принятием решений ответственными </w:t>
      </w:r>
      <w:r>
        <w:rPr>
          <w:sz w:val="28"/>
          <w:szCs w:val="28"/>
        </w:rPr>
        <w:lastRenderedPageBreak/>
        <w:t>лицами осуществляет председатель комитета образования Администрации муниципального района;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4.2.Специалист, ответственный за исполнение </w:t>
      </w:r>
      <w:r>
        <w:rPr>
          <w:bCs/>
          <w:sz w:val="28"/>
          <w:szCs w:val="28"/>
        </w:rPr>
        <w:t xml:space="preserve">муниципальной услуги, </w:t>
      </w:r>
      <w:r>
        <w:rPr>
          <w:sz w:val="28"/>
          <w:szCs w:val="28"/>
        </w:rPr>
        <w:t>несет персональную ответственность за сроки и порядок предоставления каждой административной процедуры, указанной в настоящем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регламенте. Персональная ответственность специалиста закрепляется в  должностной инструкции в соответствии с требованиями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комитета образования  осуществляет контроль в форме регулярных проверок соблюдения и предоставления специалистом положений административного регламента, иных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 и Новгородской области. По результатам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рок председатель комитета образования  дает указания по устранению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нарушений, контролирует их исполнение. </w:t>
      </w:r>
      <w:proofErr w:type="gramStart"/>
      <w:r>
        <w:rPr>
          <w:bCs/>
          <w:sz w:val="28"/>
          <w:szCs w:val="28"/>
        </w:rPr>
        <w:t>Периодичность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текущего контроля-1 раз в год;</w:t>
      </w:r>
      <w:proofErr w:type="gramEnd"/>
    </w:p>
    <w:p w:rsidR="00045688" w:rsidRDefault="005D2BB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4.4.Контроль за полнотой и качеством предоставления муниципальной услуги осуществляется на основании </w:t>
      </w:r>
      <w:r>
        <w:rPr>
          <w:bCs/>
          <w:sz w:val="28"/>
          <w:szCs w:val="28"/>
        </w:rPr>
        <w:t>правовых актов, разработанных ком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тетом образования, </w:t>
      </w:r>
      <w:r>
        <w:rPr>
          <w:sz w:val="28"/>
          <w:szCs w:val="28"/>
        </w:rPr>
        <w:t>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специалистов, а также проверки предоставления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настоящего административного регламента;</w:t>
      </w:r>
      <w:proofErr w:type="gramEnd"/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4.5.Периодичность проведения проверок может носить плановый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(осуществляться на основании утвержденного графика проведения проверок) и внеплановый характер (по конкретным обращениям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лиц);</w:t>
      </w:r>
    </w:p>
    <w:p w:rsidR="00045688" w:rsidRDefault="005D2B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4.6.При проверке могут рассматриваться все вопросы, связанные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полнением муниципальной услуги, (комплексные проверки) или отдельные вопросы (тематические проверки);</w:t>
      </w:r>
    </w:p>
    <w:p w:rsidR="00045688" w:rsidRDefault="005D2B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4.7. Для проведения проверки полноты и качества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формируется комиссия, председателем которой является председатель комитета образования. В состав комиссии включаются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ципальные служащие Администрации муниципального района. Комиссия имеет право:</w:t>
      </w:r>
    </w:p>
    <w:p w:rsidR="00045688" w:rsidRDefault="005D2BB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предложения по вопросам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услуги;</w:t>
      </w:r>
    </w:p>
    <w:p w:rsidR="00045688" w:rsidRDefault="005D2BB3">
      <w:pPr>
        <w:pStyle w:val="31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привлекать к своей работе экспертов, специализированные консульт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ционные, оценочные и иные организации.</w:t>
      </w:r>
    </w:p>
    <w:p w:rsidR="00045688" w:rsidRDefault="005D2BB3">
      <w:pPr>
        <w:pStyle w:val="31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нию. Справка подписывается председателем комиссии; </w:t>
      </w:r>
    </w:p>
    <w:p w:rsidR="00045688" w:rsidRDefault="005D2BB3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4.8. По результатам проведенных проверок в случае выявления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прав заявителей осуществляется привлечение виновных лиц к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ственности в соответствии с действующим законодательством Российской </w:t>
      </w:r>
      <w:r>
        <w:rPr>
          <w:sz w:val="28"/>
          <w:szCs w:val="28"/>
        </w:rPr>
        <w:lastRenderedPageBreak/>
        <w:t>Федерации;</w:t>
      </w:r>
    </w:p>
    <w:p w:rsidR="00045688" w:rsidRDefault="005D2BB3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4.9.</w:t>
      </w:r>
      <w:r>
        <w:rPr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отдела при предоставлении муниципальной услуги.</w:t>
      </w:r>
    </w:p>
    <w:p w:rsidR="00045688" w:rsidRDefault="00045688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</w:p>
    <w:p w:rsidR="00045688" w:rsidRDefault="005D2BB3">
      <w:pPr>
        <w:pStyle w:val="1"/>
        <w:ind w:left="0" w:firstLine="720"/>
        <w:jc w:val="both"/>
        <w:rPr>
          <w:szCs w:val="28"/>
        </w:rPr>
      </w:pPr>
      <w:r>
        <w:rPr>
          <w:b/>
          <w:bCs/>
          <w:szCs w:val="28"/>
        </w:rPr>
        <w:t>5.Досудебный (внесудебный) порядок обжалования решений и де</w:t>
      </w:r>
      <w:r>
        <w:rPr>
          <w:b/>
          <w:bCs/>
          <w:szCs w:val="28"/>
        </w:rPr>
        <w:t>й</w:t>
      </w:r>
      <w:r>
        <w:rPr>
          <w:b/>
          <w:bCs/>
          <w:szCs w:val="28"/>
        </w:rPr>
        <w:t>ствий (бездействия) органа, предоставляющего муниципальную услугу, а также должностных лиц, муниципальных служащих</w:t>
      </w:r>
    </w:p>
    <w:p w:rsidR="00045688" w:rsidRDefault="005D2BB3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Действия (бездействие) и решения лиц отдела,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услуги;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5.2.2.Нарушение срока предоставления муниципальной услуги;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для предоставления муниципальной услуги;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для предоставления муниципальной услуги,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ля;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5.2.5.Отказ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субъектов Российской Федерации, муниципальными правовыми актами;</w:t>
      </w:r>
      <w:proofErr w:type="gramEnd"/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5.2.6.Затребование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5.2.7.Отказ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документах либо нарушение установленного срока таких исправлений;</w:t>
      </w:r>
      <w:proofErr w:type="gramEnd"/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на решения, принятые руководителем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ципальную услугу, подаются в вышестоящий орган (при его наличии) либо в </w:t>
      </w:r>
      <w:r>
        <w:rPr>
          <w:sz w:val="28"/>
          <w:szCs w:val="28"/>
        </w:rPr>
        <w:lastRenderedPageBreak/>
        <w:t>случае его отсутствия рассматриваются непосредственно руководителем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услугу;</w:t>
      </w:r>
    </w:p>
    <w:p w:rsidR="00045688" w:rsidRDefault="005D2B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5.4. Ответственные лица комитета образования  проводят личный прием заявителей по жалобам в соответствии с режимом работы отдела, указанным в пункте 1.3.1 административного регламента. </w:t>
      </w:r>
    </w:p>
    <w:p w:rsidR="00045688" w:rsidRDefault="005D2B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может проводиться по предварительной записи с использованием средств телефонной связи по номерам телефонов, указанным в пункте 1.3.2 административного регламента.</w:t>
      </w:r>
    </w:p>
    <w:p w:rsidR="00045688" w:rsidRDefault="005D2BB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осуществляющего прием; </w:t>
      </w:r>
    </w:p>
    <w:p w:rsidR="00045688" w:rsidRDefault="005D2B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5.6.Жалоба заявителя должна содержать: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5.6.1.Наименование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жалуются;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5.6.2.Фамилию,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5.6.3.Сведения об обжалуемых решениях и действиях (бездействии) органа,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5.6.4.Доводы,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либо муниципального служащего. Заявителем могут быть представлены документы (при наличии), подтверждающие доводы заявителя, либо их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пии;</w:t>
      </w:r>
    </w:p>
    <w:p w:rsidR="00045688" w:rsidRDefault="005D2BB3">
      <w:pPr>
        <w:pStyle w:val="31"/>
        <w:widowControl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proofErr w:type="gramStart"/>
      <w:r>
        <w:rPr>
          <w:bCs/>
          <w:sz w:val="28"/>
          <w:szCs w:val="28"/>
        </w:rPr>
        <w:t>При обращении заявителей в письменной форме срок рассмотр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жалобы не должен превышать </w:t>
      </w:r>
      <w:r>
        <w:rPr>
          <w:sz w:val="28"/>
          <w:szCs w:val="28"/>
        </w:rPr>
        <w:t>пятнадцать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срока таких исправлений - в течение пяти рабочих дней</w:t>
      </w:r>
      <w:proofErr w:type="gramEnd"/>
      <w:r>
        <w:rPr>
          <w:sz w:val="28"/>
          <w:szCs w:val="28"/>
        </w:rPr>
        <w:t xml:space="preserve">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страции;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5.8.1.Удовлетворяет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актами, а также в иных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мах;</w:t>
      </w:r>
      <w:proofErr w:type="gramEnd"/>
    </w:p>
    <w:p w:rsidR="00045688" w:rsidRDefault="005D2BB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5.8.2.Отказывает в удовлетворении жалобы.</w:t>
      </w:r>
    </w:p>
    <w:p w:rsidR="00045688" w:rsidRDefault="005D2BB3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пункте 5.8, заявителю в письменной форме и по желанию заявителя в 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жалобы;</w:t>
      </w:r>
    </w:p>
    <w:p w:rsidR="00045688" w:rsidRDefault="005D2BB3">
      <w:pPr>
        <w:pStyle w:val="31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Если в письменном обращении не </w:t>
      </w:r>
      <w:proofErr w:type="gramStart"/>
      <w:r>
        <w:rPr>
          <w:bCs/>
          <w:sz w:val="28"/>
          <w:szCs w:val="28"/>
        </w:rPr>
        <w:t>указаны</w:t>
      </w:r>
      <w:proofErr w:type="gramEnd"/>
      <w:r>
        <w:rPr>
          <w:bCs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дается;       </w:t>
      </w:r>
      <w:r>
        <w:rPr>
          <w:bCs/>
          <w:sz w:val="28"/>
          <w:szCs w:val="28"/>
        </w:rPr>
        <w:tab/>
      </w:r>
    </w:p>
    <w:p w:rsidR="00045688" w:rsidRDefault="005D2BB3">
      <w:pPr>
        <w:pStyle w:val="31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При получении письменного обращения, в котором содержатся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цензурные либо оскорбительные выражения, угрозы жизни, здоровью и имуществу должностного лица, а также членов его семьи, отдел вправе 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обращение без ответа по существу поставленных в нем вопросов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общить заявителю, направившему обращение, о недопустимости злоуп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требления правом; </w:t>
      </w:r>
    </w:p>
    <w:p w:rsidR="00045688" w:rsidRDefault="005D2BB3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5.12. Если текст письменного обращения не поддается прочтению,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 на обращение не дается, о чем сообщается заявителю, направившему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ращение, если его фамилия и почтовый адрес не поддаются прочтению;</w:t>
      </w:r>
    </w:p>
    <w:p w:rsidR="00045688" w:rsidRDefault="005D2BB3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 xml:space="preserve">5.13. </w:t>
      </w:r>
      <w:proofErr w:type="gramStart"/>
      <w:r>
        <w:rPr>
          <w:bCs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водятся новые доводы или обстоятельства, уполномоченное на то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ственное лицо вправе принять решение о безосновательности очередного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ращения и прекращении переписки с заявителем по данному вопросу.</w:t>
      </w:r>
      <w:proofErr w:type="gramEnd"/>
      <w:r>
        <w:rPr>
          <w:bCs/>
          <w:sz w:val="28"/>
          <w:szCs w:val="28"/>
        </w:rPr>
        <w:t xml:space="preserve"> О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ном решении уведомляется заявитель, направивший обращение;</w:t>
      </w:r>
    </w:p>
    <w:p w:rsidR="00045688" w:rsidRDefault="005D2BB3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му обращение, сообщается о невозможности дать ответ по существу поста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ленного в нем вопроса в связи с недопустимостью разглашения указанных сведений;</w:t>
      </w:r>
    </w:p>
    <w:p w:rsidR="00045688" w:rsidRDefault="005D2BB3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5.15. Если причины, по которым ответ по существу поставленных в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ращении вопросов не мог быть дан, в последующем были устранены, заяв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 вправе вновь направить повторное обращение;</w:t>
      </w:r>
    </w:p>
    <w:p w:rsidR="00045688" w:rsidRDefault="005D2BB3">
      <w:pPr>
        <w:pStyle w:val="31"/>
        <w:widowControl w:val="0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5.16. Заявители вправе обжаловать решения, принятые в ходе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услуги, действия или бездействие лиц</w:t>
      </w:r>
      <w:r>
        <w:rPr>
          <w:sz w:val="28"/>
          <w:szCs w:val="28"/>
        </w:rPr>
        <w:t xml:space="preserve"> отдела по </w:t>
      </w:r>
      <w:r>
        <w:rPr>
          <w:sz w:val="28"/>
          <w:szCs w:val="28"/>
        </w:rPr>
        <w:lastRenderedPageBreak/>
        <w:t>физической культуре, спорту и молодежной политике</w:t>
      </w:r>
      <w:r>
        <w:rPr>
          <w:bCs/>
          <w:sz w:val="28"/>
          <w:szCs w:val="28"/>
        </w:rPr>
        <w:t xml:space="preserve">  в судебном порядке в соответствии с действующим законодательством.</w:t>
      </w:r>
    </w:p>
    <w:p w:rsidR="00045688" w:rsidRDefault="005D2BB3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</w:t>
      </w:r>
      <w:bookmarkStart w:id="1" w:name="_%25D0%259F%25D1%2580%25D0%25B8%25D0%25B"/>
      <w:bookmarkEnd w:id="1"/>
    </w:p>
    <w:p w:rsidR="005D2BB3" w:rsidRDefault="005D2BB3">
      <w:pPr>
        <w:autoSpaceDE w:val="0"/>
        <w:jc w:val="both"/>
      </w:pPr>
    </w:p>
    <w:sectPr w:rsidR="005D2B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7A" w:rsidRDefault="00EA7D7A">
      <w:r>
        <w:separator/>
      </w:r>
    </w:p>
  </w:endnote>
  <w:endnote w:type="continuationSeparator" w:id="0">
    <w:p w:rsidR="00EA7D7A" w:rsidRDefault="00E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7A" w:rsidRDefault="00EA7D7A">
      <w:r>
        <w:separator/>
      </w:r>
    </w:p>
  </w:footnote>
  <w:footnote w:type="continuationSeparator" w:id="0">
    <w:p w:rsidR="00EA7D7A" w:rsidRDefault="00EA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E19FA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688" w:rsidRDefault="005D2BB3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65FCF">
                            <w:rPr>
                              <w:rStyle w:val="a3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B7r&#10;etu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045688" w:rsidRDefault="005D2BB3">
                    <w:pPr>
                      <w:pStyle w:val="ab"/>
                    </w:pPr>
                    <w:r>
                      <w:rPr>
                        <w:rStyle w:val="a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separate"/>
                    </w:r>
                    <w:r w:rsidR="00365FCF">
                      <w:rPr>
                        <w:rStyle w:val="a3"/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8" w:rsidRDefault="000456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FA"/>
    <w:rsid w:val="00045688"/>
    <w:rsid w:val="000E19FA"/>
    <w:rsid w:val="00365FCF"/>
    <w:rsid w:val="005D2BB3"/>
    <w:rsid w:val="00E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30">
    <w:name w:val="Основной текст 3 Знак Знак"/>
    <w:rPr>
      <w:sz w:val="16"/>
      <w:szCs w:val="16"/>
      <w:lang w:val="ru-RU" w:eastAsia="ar-SA" w:bidi="ar-SA"/>
    </w:rPr>
  </w:style>
  <w:style w:type="character" w:customStyle="1" w:styleId="val">
    <w:name w:val="val"/>
    <w:basedOn w:val="10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</w:r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Центр"/>
    <w:basedOn w:val="a"/>
    <w:pPr>
      <w:jc w:val="center"/>
    </w:pPr>
    <w:rPr>
      <w:sz w:val="28"/>
      <w:szCs w:val="24"/>
    </w:rPr>
  </w:style>
  <w:style w:type="paragraph" w:styleId="af0">
    <w:name w:val="Title"/>
    <w:basedOn w:val="a"/>
    <w:next w:val="af1"/>
    <w:qFormat/>
    <w:pPr>
      <w:ind w:left="-567"/>
      <w:jc w:val="center"/>
    </w:pPr>
    <w:rPr>
      <w:sz w:val="28"/>
    </w:rPr>
  </w:style>
  <w:style w:type="paragraph" w:styleId="af1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30">
    <w:name w:val="Основной текст 3 Знак Знак"/>
    <w:rPr>
      <w:sz w:val="16"/>
      <w:szCs w:val="16"/>
      <w:lang w:val="ru-RU" w:eastAsia="ar-SA" w:bidi="ar-SA"/>
    </w:rPr>
  </w:style>
  <w:style w:type="character" w:customStyle="1" w:styleId="val">
    <w:name w:val="val"/>
    <w:basedOn w:val="10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</w:r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Центр"/>
    <w:basedOn w:val="a"/>
    <w:pPr>
      <w:jc w:val="center"/>
    </w:pPr>
    <w:rPr>
      <w:sz w:val="28"/>
      <w:szCs w:val="24"/>
    </w:rPr>
  </w:style>
  <w:style w:type="paragraph" w:styleId="af0">
    <w:name w:val="Title"/>
    <w:basedOn w:val="a"/>
    <w:next w:val="af1"/>
    <w:qFormat/>
    <w:pPr>
      <w:ind w:left="-567"/>
      <w:jc w:val="center"/>
    </w:pPr>
    <w:rPr>
      <w:sz w:val="28"/>
    </w:rPr>
  </w:style>
  <w:style w:type="paragraph" w:styleId="af1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mitet.valdayskiy.okpmo.nov.ru/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covr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2012-04-04T08:52:00Z</cp:lastPrinted>
  <dcterms:created xsi:type="dcterms:W3CDTF">2016-03-28T07:24:00Z</dcterms:created>
  <dcterms:modified xsi:type="dcterms:W3CDTF">2016-03-28T07:25:00Z</dcterms:modified>
</cp:coreProperties>
</file>