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EB4035" w:rsidRDefault="00EB4035" w:rsidP="00EB403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Методик расчёта распределения</w:t>
      </w:r>
    </w:p>
    <w:p w:rsidR="00EB4035" w:rsidRDefault="00EB4035" w:rsidP="00EB403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субвенций  между бюджетами поселений и расчёта</w:t>
      </w:r>
    </w:p>
    <w:p w:rsidR="00022CD9" w:rsidRDefault="00EB4035" w:rsidP="00EB403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дотаций на выравнивание обеспеченности поселений</w:t>
      </w:r>
    </w:p>
    <w:p w:rsidR="00022CD9" w:rsidRDefault="00022CD9" w:rsidP="00EB4035">
      <w:pPr>
        <w:spacing w:line="240" w:lineRule="exact"/>
        <w:jc w:val="both"/>
        <w:rPr>
          <w:b/>
          <w:sz w:val="28"/>
          <w:szCs w:val="28"/>
        </w:rPr>
      </w:pPr>
    </w:p>
    <w:p w:rsidR="00766A37" w:rsidRDefault="00766A37" w:rsidP="00EB4035">
      <w:pPr>
        <w:spacing w:line="240" w:lineRule="exact"/>
        <w:jc w:val="both"/>
        <w:rPr>
          <w:b/>
          <w:sz w:val="28"/>
          <w:szCs w:val="28"/>
        </w:rPr>
      </w:pPr>
    </w:p>
    <w:p w:rsidR="00022CD9" w:rsidRDefault="00022CD9" w:rsidP="00022C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</w:t>
      </w:r>
      <w:r w:rsidR="00746EA5">
        <w:rPr>
          <w:b/>
          <w:sz w:val="28"/>
          <w:szCs w:val="28"/>
        </w:rPr>
        <w:t xml:space="preserve">29 декабря </w:t>
      </w:r>
      <w:r>
        <w:rPr>
          <w:b/>
          <w:sz w:val="28"/>
          <w:szCs w:val="28"/>
        </w:rPr>
        <w:t>201</w:t>
      </w:r>
      <w:r w:rsidR="00AE354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года.</w:t>
      </w:r>
    </w:p>
    <w:p w:rsidR="00EB4035" w:rsidRDefault="00EB4035" w:rsidP="00EB4035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184.2. Бюджетного 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EB4035" w:rsidRDefault="00EB4035" w:rsidP="00EB40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Методику расчёта распределения субвенции </w:t>
      </w:r>
      <w:proofErr w:type="gramStart"/>
      <w:r>
        <w:rPr>
          <w:sz w:val="28"/>
          <w:szCs w:val="28"/>
        </w:rPr>
        <w:t>между бюджетами поселений из бюджета  муниципального района на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ществление государственных полномочий по первичному воинскому учёту на территориях</w:t>
      </w:r>
      <w:proofErr w:type="gramEnd"/>
      <w:r>
        <w:rPr>
          <w:sz w:val="28"/>
          <w:szCs w:val="28"/>
        </w:rPr>
        <w:t>, где отсутствуют военные комиссариаты.</w:t>
      </w:r>
    </w:p>
    <w:p w:rsidR="00EB4035" w:rsidRDefault="00EB4035" w:rsidP="00EB40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прилагаемую Методику расчёта распределения субвенции между бюджетами поселений из бюджета  муниципального района по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делению перечня должностных лиц, уполномоченных составлять протоколы об административных правонарушениях, предусмотренных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щими статьями областного закона "Об административных правонарушен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ях".</w:t>
      </w:r>
    </w:p>
    <w:p w:rsidR="00EB4035" w:rsidRDefault="00EB4035" w:rsidP="00EB4035">
      <w:pPr>
        <w:jc w:val="both"/>
        <w:rPr>
          <w:sz w:val="32"/>
          <w:szCs w:val="32"/>
        </w:rPr>
      </w:pPr>
      <w:r>
        <w:rPr>
          <w:sz w:val="28"/>
          <w:szCs w:val="28"/>
        </w:rPr>
        <w:tab/>
        <w:t>3. Утвердить прилагаемую Методику расчёта распределения субве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ции между поселениями из бюджета муниципального района на возмещение </w:t>
      </w:r>
      <w:proofErr w:type="gramStart"/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трат по содержанию штатных единиц, осуществляющих переданные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государственные полномочия области по организации деятельности по сбору (в том числе раздельному сбору), транспортированию, обработке, ут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лизации, обезвреживанию и захоронению твёрдых коммунальных отх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</w:t>
      </w:r>
      <w:r>
        <w:rPr>
          <w:sz w:val="32"/>
          <w:szCs w:val="32"/>
        </w:rPr>
        <w:t>.</w:t>
      </w:r>
      <w:r>
        <w:rPr>
          <w:sz w:val="28"/>
          <w:szCs w:val="28"/>
        </w:rPr>
        <w:t xml:space="preserve"> </w:t>
      </w:r>
    </w:p>
    <w:p w:rsidR="00EB4035" w:rsidRDefault="00EB4035" w:rsidP="00EB40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методику расчёта дотаций на выравнивание бюджетной обеспеченности поселений.</w:t>
      </w:r>
    </w:p>
    <w:p w:rsidR="00022CD9" w:rsidRDefault="00EB4035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746EA5">
              <w:rPr>
                <w:color w:val="000000"/>
                <w:sz w:val="28"/>
                <w:szCs w:val="28"/>
              </w:rPr>
              <w:t>9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46EA5">
              <w:rPr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C549EF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206F4A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EB4035">
      <w:pPr>
        <w:jc w:val="center"/>
      </w:pPr>
    </w:p>
    <w:sectPr w:rsidR="00A22B30" w:rsidSect="00EB4035">
      <w:headerReference w:type="even" r:id="rId8"/>
      <w:headerReference w:type="default" r:id="rId9"/>
      <w:pgSz w:w="11906" w:h="16838"/>
      <w:pgMar w:top="1134" w:right="567" w:bottom="113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6C" w:rsidRDefault="004F7E6C">
      <w:r>
        <w:separator/>
      </w:r>
    </w:p>
  </w:endnote>
  <w:endnote w:type="continuationSeparator" w:id="0">
    <w:p w:rsidR="004F7E6C" w:rsidRDefault="004F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6C" w:rsidRDefault="004F7E6C">
      <w:r>
        <w:separator/>
      </w:r>
    </w:p>
  </w:footnote>
  <w:footnote w:type="continuationSeparator" w:id="0">
    <w:p w:rsidR="004F7E6C" w:rsidRDefault="004F7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EB4035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06F4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4F7E6C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3703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566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4BCB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4035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lpavel</cp:lastModifiedBy>
  <cp:revision>2</cp:revision>
  <cp:lastPrinted>2012-11-15T06:10:00Z</cp:lastPrinted>
  <dcterms:created xsi:type="dcterms:W3CDTF">2016-12-29T15:33:00Z</dcterms:created>
  <dcterms:modified xsi:type="dcterms:W3CDTF">2016-12-29T15:33:00Z</dcterms:modified>
</cp:coreProperties>
</file>