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DB32BB">
      <w:pPr>
        <w:jc w:val="center"/>
        <w:rPr>
          <w:sz w:val="28"/>
        </w:rPr>
      </w:pPr>
      <w:r>
        <w:rPr>
          <w:sz w:val="28"/>
        </w:rPr>
        <w:t>12.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1145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DB32BB" w:rsidRDefault="00DB32BB" w:rsidP="00DB32BB">
      <w:pPr>
        <w:spacing w:line="240" w:lineRule="exact"/>
        <w:jc w:val="center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 xml:space="preserve">Об установлении </w:t>
      </w:r>
    </w:p>
    <w:p w:rsidR="00DB32BB" w:rsidRPr="00DB32BB" w:rsidRDefault="00DB32BB" w:rsidP="00DB32BB">
      <w:pPr>
        <w:spacing w:line="240" w:lineRule="exact"/>
        <w:jc w:val="center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>публичного сервитута</w:t>
      </w:r>
    </w:p>
    <w:p w:rsidR="00DB32BB" w:rsidRDefault="00DB32BB" w:rsidP="00DB32BB">
      <w:pPr>
        <w:jc w:val="center"/>
        <w:rPr>
          <w:sz w:val="28"/>
          <w:szCs w:val="28"/>
        </w:rPr>
      </w:pPr>
    </w:p>
    <w:p w:rsidR="00DB32BB" w:rsidRPr="00DB32BB" w:rsidRDefault="00DB32BB" w:rsidP="00DB32BB">
      <w:pPr>
        <w:jc w:val="center"/>
        <w:rPr>
          <w:sz w:val="28"/>
          <w:szCs w:val="28"/>
        </w:rPr>
      </w:pPr>
    </w:p>
    <w:p w:rsidR="00DB32BB" w:rsidRPr="00DB32BB" w:rsidRDefault="00DB32BB" w:rsidP="00DB32BB">
      <w:pPr>
        <w:pStyle w:val="ae"/>
        <w:ind w:firstLine="709"/>
        <w:rPr>
          <w:szCs w:val="28"/>
        </w:rPr>
      </w:pPr>
      <w:r w:rsidRPr="00DB32BB">
        <w:rPr>
          <w:szCs w:val="28"/>
        </w:rPr>
        <w:t xml:space="preserve">Руководствуясь пунктом 2 статьи 3.3 Федерального закона </w:t>
      </w:r>
      <w:r>
        <w:rPr>
          <w:szCs w:val="28"/>
        </w:rPr>
        <w:br/>
      </w:r>
      <w:r w:rsidRPr="00DB32BB">
        <w:rPr>
          <w:szCs w:val="28"/>
        </w:rPr>
        <w:t xml:space="preserve">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основании ходатайства акционерного общества «Газпром газораспределение Великий Новгород» (далее АО «Газпром газораспределение Великий Новгород») ИНН: 5321039753, ОГРН: 1025300780812 (юридический адрес: 173015, Новгородская область, г. Великий Новгород, ул. Загородная, д. 2, </w:t>
      </w:r>
      <w:r>
        <w:rPr>
          <w:szCs w:val="28"/>
        </w:rPr>
        <w:br/>
      </w:r>
      <w:r w:rsidRPr="00DB32BB">
        <w:rPr>
          <w:szCs w:val="28"/>
        </w:rPr>
        <w:t xml:space="preserve">к. 2), публикации на официальном сайте муниципального образования </w:t>
      </w:r>
      <w:r>
        <w:rPr>
          <w:szCs w:val="28"/>
        </w:rPr>
        <w:br/>
      </w:r>
      <w:r w:rsidRPr="00DB32BB">
        <w:rPr>
          <w:szCs w:val="28"/>
        </w:rPr>
        <w:t>от 22.04.2025 и ввиду отсутствия заявлений иных лиц, являющихся правообладателями земельных участков об учете их прав (обременений прав), Администрация  Валдайского муниципального района</w:t>
      </w:r>
      <w:r w:rsidRPr="00DB32BB">
        <w:rPr>
          <w:color w:val="FF0000"/>
          <w:szCs w:val="28"/>
        </w:rPr>
        <w:t xml:space="preserve"> </w:t>
      </w:r>
      <w:r w:rsidRPr="00DB32BB">
        <w:rPr>
          <w:b/>
          <w:szCs w:val="28"/>
        </w:rPr>
        <w:t>ПОСТАНОВЛЯЕТ:</w:t>
      </w:r>
      <w:r w:rsidRPr="00DB32BB">
        <w:rPr>
          <w:szCs w:val="28"/>
        </w:rPr>
        <w:t xml:space="preserve"> </w:t>
      </w:r>
      <w:r w:rsidRPr="00DB32BB">
        <w:rPr>
          <w:szCs w:val="28"/>
        </w:rPr>
        <w:tab/>
      </w:r>
    </w:p>
    <w:p w:rsidR="00DB32BB" w:rsidRPr="00DB32BB" w:rsidRDefault="00DB32BB" w:rsidP="00DB32BB">
      <w:pPr>
        <w:pStyle w:val="ae"/>
        <w:ind w:firstLine="709"/>
        <w:rPr>
          <w:szCs w:val="28"/>
        </w:rPr>
      </w:pPr>
      <w:r w:rsidRPr="00DB32BB">
        <w:rPr>
          <w:szCs w:val="28"/>
        </w:rPr>
        <w:t xml:space="preserve">1. Установить в интересах АО «Газпром газораспределение Великий Новгород» публичный сервитут на срок 49 лет для использования земель и земельных участков </w:t>
      </w:r>
      <w:r w:rsidRPr="00DB32BB">
        <w:rPr>
          <w:bCs/>
          <w:szCs w:val="28"/>
        </w:rPr>
        <w:t>в целях строительства, реконструкции, эксплуатации, капитального ремонта линейного объекта системы газоснабжения – г</w:t>
      </w:r>
      <w:r w:rsidRPr="00DB32BB">
        <w:rPr>
          <w:szCs w:val="28"/>
        </w:rPr>
        <w:t>азопровод к индивидуальному жилому дому по адресу: Новгородская область, г. Валдай, пр. Советский, д. 46/14, КН ЗУ 53:03:0103047:9, в соответствии с пунктом 1 статьи 39.37 Земельного кодекса Российской Федерации, по перечню земель и земельных участков согласно приложению 1 к настоящему постановлению.</w:t>
      </w:r>
    </w:p>
    <w:p w:rsidR="00DB32BB" w:rsidRPr="00DB32BB" w:rsidRDefault="00DB32BB" w:rsidP="00DB32BB">
      <w:pPr>
        <w:pStyle w:val="ae"/>
        <w:ind w:firstLine="709"/>
        <w:rPr>
          <w:szCs w:val="28"/>
        </w:rPr>
      </w:pPr>
      <w:r w:rsidRPr="00DB32BB">
        <w:rPr>
          <w:szCs w:val="28"/>
        </w:rPr>
        <w:t>2. Утвердить границы публичного сервитута согласно приложению 2 к настоящему постановлению.</w:t>
      </w:r>
    </w:p>
    <w:p w:rsidR="00DB32BB" w:rsidRPr="00DB32BB" w:rsidRDefault="00DB32BB" w:rsidP="00DB32BB">
      <w:pPr>
        <w:pStyle w:val="ae"/>
        <w:ind w:firstLine="709"/>
        <w:rPr>
          <w:szCs w:val="28"/>
        </w:rPr>
      </w:pPr>
      <w:r w:rsidRPr="00DB32BB">
        <w:rPr>
          <w:szCs w:val="28"/>
        </w:rPr>
        <w:lastRenderedPageBreak/>
        <w:t>3. Срок, в течение которого использование земельного участка (его части) и (или)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обстоятельств), составит 2 месяца.</w:t>
      </w:r>
    </w:p>
    <w:p w:rsidR="00DB32BB" w:rsidRPr="00DB32BB" w:rsidRDefault="00DB32BB" w:rsidP="00DB32BB">
      <w:pPr>
        <w:pStyle w:val="ae"/>
        <w:ind w:firstLine="709"/>
        <w:rPr>
          <w:szCs w:val="28"/>
        </w:rPr>
      </w:pPr>
      <w:r w:rsidRPr="00DB32BB">
        <w:rPr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20 ноября 2000 № 878 "Об утверждении Правил охраны газораспределительных сетей".</w:t>
      </w:r>
    </w:p>
    <w:p w:rsidR="00DB32BB" w:rsidRPr="00DB32BB" w:rsidRDefault="00DB32BB" w:rsidP="00DB32BB">
      <w:pPr>
        <w:pStyle w:val="ae"/>
        <w:ind w:firstLine="709"/>
        <w:rPr>
          <w:szCs w:val="28"/>
        </w:rPr>
      </w:pPr>
      <w:r w:rsidRPr="00DB32BB">
        <w:rPr>
          <w:szCs w:val="28"/>
        </w:rPr>
        <w:t>5. Установить свободный график проведения работ при осуществлении деятельности, для обеспечения которой устанавливается публичный сервитут, в отношении земель, государственная собственность на которые не разграничена, с учётом требований действующего законодательства Российской Федерации.</w:t>
      </w:r>
    </w:p>
    <w:p w:rsidR="00DB32BB" w:rsidRPr="00DB32BB" w:rsidRDefault="00DB32BB" w:rsidP="00DB32BB">
      <w:pPr>
        <w:pStyle w:val="ae"/>
        <w:ind w:firstLine="709"/>
        <w:rPr>
          <w:szCs w:val="28"/>
        </w:rPr>
      </w:pPr>
      <w:r w:rsidRPr="00DB32BB">
        <w:rPr>
          <w:szCs w:val="28"/>
        </w:rPr>
        <w:t>6. Расчет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производится в соответствии с пунктом 7 статьи 39.46 Земельного кодекса Российской Федерации.</w:t>
      </w:r>
      <w:r w:rsidRPr="00DB32BB">
        <w:rPr>
          <w:color w:val="FF0000"/>
          <w:szCs w:val="28"/>
        </w:rPr>
        <w:t xml:space="preserve"> </w:t>
      </w:r>
    </w:p>
    <w:p w:rsidR="00DB32BB" w:rsidRPr="00DB32BB" w:rsidRDefault="00DB32BB" w:rsidP="00DB32BB">
      <w:pPr>
        <w:pStyle w:val="ae"/>
        <w:ind w:firstLine="709"/>
        <w:rPr>
          <w:szCs w:val="28"/>
        </w:rPr>
      </w:pPr>
      <w:r w:rsidRPr="00DB32BB">
        <w:rPr>
          <w:bCs/>
          <w:szCs w:val="28"/>
        </w:rPr>
        <w:t xml:space="preserve">6.1. </w:t>
      </w:r>
      <w:r w:rsidRPr="00DB32BB">
        <w:rPr>
          <w:szCs w:val="28"/>
        </w:rPr>
        <w:t>В соответствии с пунктом 4 статьи 39.46 Земельного кодекса Российской Федерации плата за публичный сервитут в отношении 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DB32BB" w:rsidRPr="00DB32BB" w:rsidRDefault="00DB32BB" w:rsidP="00DB32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6.2. Расчет платы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осуществляется по формуле:</w:t>
      </w:r>
    </w:p>
    <w:p w:rsidR="00DB32BB" w:rsidRPr="00DB32BB" w:rsidRDefault="00DB32BB" w:rsidP="00DB32B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32BB">
        <w:rPr>
          <w:sz w:val="28"/>
          <w:szCs w:val="28"/>
        </w:rPr>
        <w:t xml:space="preserve">ППС = </w:t>
      </w:r>
      <w:r w:rsidRPr="00DB32BB">
        <w:rPr>
          <w:sz w:val="28"/>
          <w:szCs w:val="28"/>
          <w:lang w:val="en-US"/>
        </w:rPr>
        <w:t>S</w:t>
      </w:r>
      <w:r w:rsidRPr="00DB32BB">
        <w:rPr>
          <w:sz w:val="28"/>
          <w:szCs w:val="28"/>
        </w:rPr>
        <w:t>зу х КС х 0,01% х С, где: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08"/>
        <w:gridCol w:w="320"/>
        <w:gridCol w:w="7639"/>
        <w:gridCol w:w="839"/>
      </w:tblGrid>
      <w:tr w:rsidR="00DB32BB" w:rsidRPr="00DB32BB" w:rsidTr="00CE2F4C">
        <w:tc>
          <w:tcPr>
            <w:tcW w:w="723" w:type="dxa"/>
            <w:shd w:val="clear" w:color="auto" w:fill="auto"/>
          </w:tcPr>
          <w:p w:rsidR="00DB32BB" w:rsidRPr="00DB32BB" w:rsidRDefault="00DB32BB" w:rsidP="00DB32B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B32BB">
              <w:rPr>
                <w:sz w:val="28"/>
                <w:szCs w:val="28"/>
              </w:rPr>
              <w:t>ППС</w:t>
            </w:r>
          </w:p>
        </w:tc>
        <w:tc>
          <w:tcPr>
            <w:tcW w:w="320" w:type="dxa"/>
            <w:shd w:val="clear" w:color="auto" w:fill="auto"/>
          </w:tcPr>
          <w:p w:rsidR="00DB32BB" w:rsidRPr="00DB32BB" w:rsidRDefault="00DB32BB" w:rsidP="00DB32B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B32BB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DB32BB" w:rsidRPr="00DB32BB" w:rsidRDefault="00DB32BB" w:rsidP="00DB32B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B32BB">
              <w:rPr>
                <w:sz w:val="28"/>
                <w:szCs w:val="28"/>
              </w:rPr>
              <w:t>плата за публичный сервитут;</w:t>
            </w:r>
          </w:p>
        </w:tc>
      </w:tr>
      <w:tr w:rsidR="00DB32BB" w:rsidRPr="00DB32BB" w:rsidTr="00CE2F4C">
        <w:tc>
          <w:tcPr>
            <w:tcW w:w="723" w:type="dxa"/>
            <w:shd w:val="clear" w:color="auto" w:fill="auto"/>
          </w:tcPr>
          <w:p w:rsidR="00DB32BB" w:rsidRPr="00DB32BB" w:rsidRDefault="00DB32BB" w:rsidP="00DB32B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B32BB">
              <w:rPr>
                <w:sz w:val="28"/>
                <w:szCs w:val="28"/>
                <w:lang w:val="en-US"/>
              </w:rPr>
              <w:t>S</w:t>
            </w:r>
            <w:r w:rsidRPr="00DB32BB">
              <w:rPr>
                <w:sz w:val="28"/>
                <w:szCs w:val="28"/>
              </w:rPr>
              <w:t>зу</w:t>
            </w:r>
          </w:p>
        </w:tc>
        <w:tc>
          <w:tcPr>
            <w:tcW w:w="320" w:type="dxa"/>
            <w:shd w:val="clear" w:color="auto" w:fill="auto"/>
          </w:tcPr>
          <w:p w:rsidR="00DB32BB" w:rsidRPr="00DB32BB" w:rsidRDefault="00DB32BB" w:rsidP="00DB32B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B32BB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DB32BB" w:rsidRPr="00DB32BB" w:rsidRDefault="00DB32BB" w:rsidP="00DB32B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B32BB">
              <w:rPr>
                <w:sz w:val="28"/>
                <w:szCs w:val="28"/>
              </w:rPr>
              <w:t>площадь земель, обремененных сервитутом;</w:t>
            </w:r>
          </w:p>
        </w:tc>
      </w:tr>
      <w:tr w:rsidR="00DB32BB" w:rsidRPr="00DB32BB" w:rsidTr="00CE2F4C">
        <w:trPr>
          <w:gridAfter w:val="1"/>
          <w:wAfter w:w="851" w:type="dxa"/>
        </w:trPr>
        <w:tc>
          <w:tcPr>
            <w:tcW w:w="723" w:type="dxa"/>
            <w:shd w:val="clear" w:color="auto" w:fill="auto"/>
          </w:tcPr>
          <w:p w:rsidR="00DB32BB" w:rsidRPr="00DB32BB" w:rsidRDefault="00DB32BB" w:rsidP="00DB32B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B32BB">
              <w:rPr>
                <w:sz w:val="28"/>
                <w:szCs w:val="28"/>
              </w:rPr>
              <w:t>КС</w:t>
            </w:r>
          </w:p>
        </w:tc>
        <w:tc>
          <w:tcPr>
            <w:tcW w:w="320" w:type="dxa"/>
            <w:shd w:val="clear" w:color="auto" w:fill="auto"/>
          </w:tcPr>
          <w:p w:rsidR="00DB32BB" w:rsidRPr="00DB32BB" w:rsidRDefault="00DB32BB" w:rsidP="00DB32B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B32BB">
              <w:rPr>
                <w:sz w:val="28"/>
                <w:szCs w:val="28"/>
              </w:rPr>
              <w:t>-</w:t>
            </w:r>
          </w:p>
        </w:tc>
        <w:tc>
          <w:tcPr>
            <w:tcW w:w="7712" w:type="dxa"/>
            <w:shd w:val="clear" w:color="auto" w:fill="auto"/>
          </w:tcPr>
          <w:p w:rsidR="00DB32BB" w:rsidRPr="00DB32BB" w:rsidRDefault="00DB32BB" w:rsidP="00DB32B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B32BB">
              <w:rPr>
                <w:sz w:val="28"/>
                <w:szCs w:val="28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      </w:r>
            <w:hyperlink r:id="rId9" w:history="1">
              <w:r w:rsidRPr="00DB32BB">
                <w:rPr>
                  <w:rStyle w:val="af3"/>
                  <w:color w:val="auto"/>
                  <w:sz w:val="28"/>
                  <w:szCs w:val="28"/>
                  <w:u w:val="none"/>
                </w:rPr>
                <w:t>статьей 66</w:t>
              </w:r>
            </w:hyperlink>
            <w:r w:rsidRPr="00DB32BB">
              <w:rPr>
                <w:sz w:val="28"/>
                <w:szCs w:val="28"/>
              </w:rPr>
              <w:t xml:space="preserve"> </w:t>
            </w:r>
            <w:r w:rsidRPr="00DB32BB">
              <w:rPr>
                <w:sz w:val="28"/>
                <w:szCs w:val="28"/>
              </w:rPr>
              <w:lastRenderedPageBreak/>
              <w:t>Земельного кодекса Российской Федерации (руб.); постановлением Министерства строительства, архитектуры и имущественных отношений Новгородской области от 23.11.2022 № 22 (ред. от 14.12.2022) средний уровень кадастровой стоимости 1 кв.м составляет 77,86 руб.</w:t>
            </w:r>
          </w:p>
        </w:tc>
      </w:tr>
      <w:tr w:rsidR="00DB32BB" w:rsidRPr="00DB32BB" w:rsidTr="00CE2F4C">
        <w:tc>
          <w:tcPr>
            <w:tcW w:w="723" w:type="dxa"/>
            <w:shd w:val="clear" w:color="auto" w:fill="auto"/>
          </w:tcPr>
          <w:p w:rsidR="00DB32BB" w:rsidRPr="00DB32BB" w:rsidRDefault="00DB32BB" w:rsidP="00DB32B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B32BB">
              <w:rPr>
                <w:sz w:val="28"/>
                <w:szCs w:val="28"/>
              </w:rPr>
              <w:lastRenderedPageBreak/>
              <w:t>0,01</w:t>
            </w:r>
          </w:p>
        </w:tc>
        <w:tc>
          <w:tcPr>
            <w:tcW w:w="320" w:type="dxa"/>
            <w:shd w:val="clear" w:color="auto" w:fill="auto"/>
          </w:tcPr>
          <w:p w:rsidR="00DB32BB" w:rsidRPr="00DB32BB" w:rsidRDefault="00DB32BB" w:rsidP="00DB32B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B32BB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DB32BB" w:rsidRPr="00DB32BB" w:rsidRDefault="00DB32BB" w:rsidP="00DB32B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B32BB">
              <w:rPr>
                <w:sz w:val="28"/>
                <w:szCs w:val="28"/>
              </w:rPr>
              <w:t>процент от кадастровой стоимости земельного участка;</w:t>
            </w:r>
          </w:p>
        </w:tc>
      </w:tr>
      <w:tr w:rsidR="00DB32BB" w:rsidRPr="00DB32BB" w:rsidTr="00CE2F4C">
        <w:tc>
          <w:tcPr>
            <w:tcW w:w="723" w:type="dxa"/>
            <w:shd w:val="clear" w:color="auto" w:fill="auto"/>
          </w:tcPr>
          <w:p w:rsidR="00DB32BB" w:rsidRPr="00DB32BB" w:rsidRDefault="00DB32BB" w:rsidP="00DB32B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B32BB">
              <w:rPr>
                <w:sz w:val="28"/>
                <w:szCs w:val="28"/>
              </w:rPr>
              <w:t>С</w:t>
            </w:r>
          </w:p>
        </w:tc>
        <w:tc>
          <w:tcPr>
            <w:tcW w:w="320" w:type="dxa"/>
            <w:shd w:val="clear" w:color="auto" w:fill="auto"/>
          </w:tcPr>
          <w:p w:rsidR="00DB32BB" w:rsidRPr="00DB32BB" w:rsidRDefault="00DB32BB" w:rsidP="00DB32B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B32BB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DB32BB" w:rsidRPr="00DB32BB" w:rsidRDefault="00DB32BB" w:rsidP="00DB32B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B32BB">
              <w:rPr>
                <w:sz w:val="28"/>
                <w:szCs w:val="28"/>
              </w:rPr>
              <w:t>срок публичного сервитута (49 лет).</w:t>
            </w:r>
          </w:p>
        </w:tc>
      </w:tr>
    </w:tbl>
    <w:p w:rsidR="00DB32BB" w:rsidRPr="00DB32BB" w:rsidRDefault="00DB32BB" w:rsidP="00DB32BB">
      <w:pPr>
        <w:pStyle w:val="ae"/>
        <w:ind w:firstLine="709"/>
        <w:rPr>
          <w:szCs w:val="28"/>
        </w:rPr>
      </w:pPr>
      <w:r w:rsidRPr="00DB32BB">
        <w:rPr>
          <w:szCs w:val="28"/>
        </w:rPr>
        <w:t>Размер платы за земли, государственная собственность на которые не разграничена, согласно приложению 1 к настоящему постановлению, за весь срок действия публичного сервитута, составляет: 7 рублей 63 копейки (20 кв.м (</w:t>
      </w:r>
      <w:r w:rsidRPr="00DB32BB">
        <w:rPr>
          <w:szCs w:val="28"/>
          <w:lang w:val="en-US"/>
        </w:rPr>
        <w:t>S</w:t>
      </w:r>
      <w:r w:rsidRPr="00DB32BB">
        <w:rPr>
          <w:szCs w:val="28"/>
        </w:rPr>
        <w:t>зу) х 77,86 руб/кв.м (КС) х 0,01% х 49 лет).</w:t>
      </w:r>
    </w:p>
    <w:p w:rsidR="00DB32BB" w:rsidRPr="00DB32BB" w:rsidRDefault="00DB32BB" w:rsidP="00DB32BB">
      <w:pPr>
        <w:pStyle w:val="ae"/>
        <w:ind w:firstLine="709"/>
        <w:rPr>
          <w:szCs w:val="28"/>
        </w:rPr>
      </w:pPr>
      <w:r w:rsidRPr="00DB32BB">
        <w:rPr>
          <w:szCs w:val="28"/>
        </w:rPr>
        <w:t>Размер платы за земельный участок с кадастровым номером 53:03:0000000:11347, находящийся в муниципальной собственности, за весь срок действия публичного сервитута, составляет: 9 рублей 31 копейка.</w:t>
      </w:r>
    </w:p>
    <w:p w:rsidR="00DB32BB" w:rsidRPr="00DB32BB" w:rsidRDefault="00DB32BB" w:rsidP="00DB32BB">
      <w:pPr>
        <w:ind w:firstLine="709"/>
        <w:jc w:val="both"/>
        <w:rPr>
          <w:sz w:val="28"/>
          <w:szCs w:val="28"/>
        </w:rPr>
      </w:pPr>
      <w:r w:rsidRPr="00DB32BB">
        <w:rPr>
          <w:sz w:val="28"/>
          <w:szCs w:val="28"/>
          <w:lang w:eastAsia="en-US"/>
        </w:rPr>
        <w:t xml:space="preserve">Расчёт платы за публичный сервитут </w:t>
      </w:r>
      <w:r w:rsidRPr="00DB32BB">
        <w:rPr>
          <w:sz w:val="28"/>
          <w:szCs w:val="28"/>
        </w:rPr>
        <w:t xml:space="preserve">за земельный участок с кадастровым номером 53:03:0000000:11347, находящийся в муниципальной собственности: </w:t>
      </w:r>
    </w:p>
    <w:p w:rsidR="00DB32BB" w:rsidRPr="00DB32BB" w:rsidRDefault="00DB32BB" w:rsidP="00DB32BB">
      <w:pPr>
        <w:ind w:firstLine="709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кадастровая стоимость ЗУ за 1 кв.м  - 253149,23 : 8788=28,81 руб.</w:t>
      </w:r>
    </w:p>
    <w:p w:rsidR="00DB32BB" w:rsidRPr="00DB32BB" w:rsidRDefault="00DB32BB" w:rsidP="00DB32BB">
      <w:pPr>
        <w:ind w:firstLine="709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кадастровая стоимость ЗУ, обремененная ПС  - 66*28,81=1901,46</w:t>
      </w:r>
    </w:p>
    <w:p w:rsidR="00DB32BB" w:rsidRPr="00DB32BB" w:rsidRDefault="00DB32BB" w:rsidP="00DB32BB">
      <w:pPr>
        <w:ind w:firstLine="709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% от кадастровой стоимости (0,01%) – 1901,46*0,0001(или 0,01%)=0,19</w:t>
      </w:r>
    </w:p>
    <w:p w:rsidR="00DB32BB" w:rsidRPr="00DB32BB" w:rsidRDefault="00DB32BB" w:rsidP="00DB32BB">
      <w:pPr>
        <w:ind w:firstLine="709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за 49 лет – 0,19*49 лет=9,31.</w:t>
      </w:r>
    </w:p>
    <w:p w:rsidR="00DB32BB" w:rsidRPr="00DB32BB" w:rsidRDefault="00DB32BB" w:rsidP="00DB32BB">
      <w:pPr>
        <w:pStyle w:val="ae"/>
        <w:ind w:firstLine="709"/>
        <w:rPr>
          <w:szCs w:val="28"/>
        </w:rPr>
      </w:pPr>
      <w:r w:rsidRPr="00DB32BB">
        <w:rPr>
          <w:szCs w:val="28"/>
        </w:rPr>
        <w:t>Размер платы за земельный участок с кадастровым номером 53:03:0000000:11876, находящийся в муниципальной собственности, за весь срок действия публичного сервитута, составляет: 8 рублей 08 копеек.</w:t>
      </w:r>
    </w:p>
    <w:p w:rsidR="00DB32BB" w:rsidRPr="00DB32BB" w:rsidRDefault="00DB32BB" w:rsidP="00DB32BB">
      <w:pPr>
        <w:ind w:firstLine="709"/>
        <w:jc w:val="both"/>
        <w:rPr>
          <w:sz w:val="28"/>
          <w:szCs w:val="28"/>
        </w:rPr>
      </w:pPr>
      <w:r w:rsidRPr="00DB32BB">
        <w:rPr>
          <w:sz w:val="28"/>
          <w:szCs w:val="28"/>
          <w:lang w:eastAsia="en-US"/>
        </w:rPr>
        <w:t xml:space="preserve">Расчёт платы за публичный сервитут </w:t>
      </w:r>
      <w:r w:rsidRPr="00DB32BB">
        <w:rPr>
          <w:sz w:val="28"/>
          <w:szCs w:val="28"/>
        </w:rPr>
        <w:t xml:space="preserve">за земельный участок с кадастровым номером 53:03:0000000:11876, находящийся в муниципальной собственности: </w:t>
      </w:r>
    </w:p>
    <w:p w:rsidR="00DB32BB" w:rsidRPr="00DB32BB" w:rsidRDefault="00DB32BB" w:rsidP="00DB32BB">
      <w:pPr>
        <w:ind w:firstLine="709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кадастровая стоимость ЗУ за 1 кв.м  - 1497585,39 : 32697=45,80 руб.</w:t>
      </w:r>
    </w:p>
    <w:p w:rsidR="00DB32BB" w:rsidRPr="00DB32BB" w:rsidRDefault="00DB32BB" w:rsidP="00DB32BB">
      <w:pPr>
        <w:ind w:firstLine="709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кадастровая стоимость ЗУ, обремененная ПС  - 36*45,80=1648,87</w:t>
      </w:r>
    </w:p>
    <w:p w:rsidR="00DB32BB" w:rsidRPr="00DB32BB" w:rsidRDefault="00DB32BB" w:rsidP="00DB32BB">
      <w:pPr>
        <w:ind w:firstLine="709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% от кадастровой стоимости (0,01%) – 1648,87*0,0001(или 0,01%)=0,16</w:t>
      </w:r>
    </w:p>
    <w:p w:rsidR="00DB32BB" w:rsidRPr="00DB32BB" w:rsidRDefault="00DB32BB" w:rsidP="00DB32BB">
      <w:pPr>
        <w:ind w:firstLine="709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за 49 лет – 0,16*49 лет=8,08.</w:t>
      </w:r>
    </w:p>
    <w:p w:rsidR="00DB32BB" w:rsidRPr="00DB32BB" w:rsidRDefault="00DB32BB" w:rsidP="00DB32BB">
      <w:pPr>
        <w:pStyle w:val="ae"/>
        <w:ind w:firstLine="709"/>
        <w:rPr>
          <w:szCs w:val="28"/>
        </w:rPr>
      </w:pPr>
      <w:r w:rsidRPr="00DB32BB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DB32BB" w:rsidRPr="00DB32BB" w:rsidRDefault="00DB32BB" w:rsidP="00DB32BB">
      <w:pPr>
        <w:pStyle w:val="ae"/>
        <w:ind w:firstLine="709"/>
        <w:rPr>
          <w:szCs w:val="28"/>
        </w:rPr>
      </w:pPr>
      <w:r w:rsidRPr="00DB32BB">
        <w:rPr>
          <w:szCs w:val="28"/>
        </w:rPr>
        <w:t xml:space="preserve">Получатель: Управление Федерального казначейства по Новгородской области (Администрация Валдайского муниципального района, л/с 04503012240), ИНН: 5302001218, КПП: 530201001, Банк получателя: ОТДЕЛЕНИЕ  НОВГОРОД  БАНКА  РОССИИ//УФК  ПО НОВГОРОДСКОЙ  ОБЛАСТИ г. Великий Новгород, р/с 03100643000000015000, к/с 40102810145370000042, БИК 014959900, Плата за публичный сервитут, </w:t>
      </w:r>
      <w:r w:rsidRPr="00DB32BB">
        <w:rPr>
          <w:szCs w:val="28"/>
        </w:rPr>
        <w:lastRenderedPageBreak/>
        <w:t>предусмотренная решением уполномоченного органа об установлении публичного сервитута, КБК 900 111 05410 13 0000 120, ОКТМО – 49608101 Валдайское городское поселение.</w:t>
      </w:r>
    </w:p>
    <w:p w:rsidR="00DB32BB" w:rsidRPr="00DB32BB" w:rsidRDefault="00DB32BB" w:rsidP="00DB32BB">
      <w:pPr>
        <w:pStyle w:val="ae"/>
        <w:ind w:firstLine="709"/>
        <w:rPr>
          <w:szCs w:val="28"/>
        </w:rPr>
      </w:pPr>
      <w:r w:rsidRPr="00DB32BB">
        <w:rPr>
          <w:szCs w:val="28"/>
        </w:rPr>
        <w:t xml:space="preserve">7. 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 </w:t>
      </w:r>
    </w:p>
    <w:p w:rsidR="00DB32BB" w:rsidRPr="00DB32BB" w:rsidRDefault="00DB32BB" w:rsidP="00DB32BB">
      <w:pPr>
        <w:pStyle w:val="ae"/>
        <w:ind w:firstLine="709"/>
        <w:rPr>
          <w:szCs w:val="28"/>
        </w:rPr>
      </w:pPr>
      <w:r w:rsidRPr="00DB32BB">
        <w:rPr>
          <w:szCs w:val="28"/>
        </w:rPr>
        <w:t>8. АО «Газпром газораспределение Великий Новгород» обязано привести земли и земельные участки, указанные в приложении 1, в состояние, пригодное для их использования в соответствии с видом разрешенного использования, в срок не позднее чем три месяца после завершения деятельности, для обеспечения которой устанавливается публичный сервитут.</w:t>
      </w:r>
    </w:p>
    <w:p w:rsidR="00DB32BB" w:rsidRPr="00DB32BB" w:rsidRDefault="00DB32BB" w:rsidP="00DB32BB">
      <w:pPr>
        <w:pStyle w:val="ae"/>
        <w:ind w:firstLine="709"/>
        <w:rPr>
          <w:szCs w:val="28"/>
        </w:rPr>
      </w:pPr>
      <w:r w:rsidRPr="00DB32BB">
        <w:rPr>
          <w:szCs w:val="28"/>
        </w:rPr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DB32BB" w:rsidRPr="00DB32BB" w:rsidRDefault="00DB32BB" w:rsidP="00DB32BB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10. 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приложениями:</w:t>
      </w:r>
    </w:p>
    <w:p w:rsidR="00DB32BB" w:rsidRPr="00DB32BB" w:rsidRDefault="00DB32BB" w:rsidP="00DB32BB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10.1. В публично-правовую компанию «Роскадастр» по Новгородской области;</w:t>
      </w:r>
    </w:p>
    <w:p w:rsidR="00DB32BB" w:rsidRPr="00DB32BB" w:rsidRDefault="00DB32BB" w:rsidP="00DB32BB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10.2. АО «Газпром газораспределение Великий Новгород», а также сведения о лицах, подавших заявление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B32BB" w:rsidRPr="00DB32BB" w:rsidRDefault="00DB32BB" w:rsidP="00DB32BB">
      <w:pPr>
        <w:ind w:firstLine="709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11.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DB32BB" w:rsidRDefault="00DB32B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DB32BB" w:rsidRDefault="00DB32BB">
      <w:pPr>
        <w:rPr>
          <w:b/>
          <w:sz w:val="28"/>
        </w:rPr>
      </w:pPr>
      <w:r>
        <w:rPr>
          <w:b/>
          <w:sz w:val="28"/>
        </w:rPr>
        <w:br w:type="page"/>
      </w:r>
    </w:p>
    <w:p w:rsidR="00DB32BB" w:rsidRPr="00DB32BB" w:rsidRDefault="00DB32BB" w:rsidP="00DB32BB">
      <w:pPr>
        <w:jc w:val="right"/>
        <w:rPr>
          <w:sz w:val="24"/>
          <w:szCs w:val="24"/>
        </w:rPr>
      </w:pPr>
      <w:r w:rsidRPr="00DB32BB">
        <w:rPr>
          <w:sz w:val="24"/>
          <w:szCs w:val="24"/>
        </w:rPr>
        <w:lastRenderedPageBreak/>
        <w:t>Приложение 1</w:t>
      </w:r>
    </w:p>
    <w:p w:rsidR="00DB32BB" w:rsidRPr="00DB32BB" w:rsidRDefault="00DB32BB" w:rsidP="00DB32B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B32BB">
        <w:rPr>
          <w:sz w:val="24"/>
          <w:szCs w:val="24"/>
        </w:rPr>
        <w:t xml:space="preserve">к постановлению Администрации </w:t>
      </w:r>
    </w:p>
    <w:p w:rsidR="00DB32BB" w:rsidRPr="00DB32BB" w:rsidRDefault="00DB32BB" w:rsidP="00DB32B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B32BB">
        <w:rPr>
          <w:sz w:val="24"/>
          <w:szCs w:val="24"/>
        </w:rPr>
        <w:t>Валдайского муниципального района</w:t>
      </w:r>
    </w:p>
    <w:p w:rsidR="00DB32BB" w:rsidRPr="00DB32BB" w:rsidRDefault="00DB32BB" w:rsidP="00DB32BB">
      <w:pPr>
        <w:jc w:val="right"/>
        <w:rPr>
          <w:sz w:val="24"/>
          <w:szCs w:val="24"/>
        </w:rPr>
      </w:pPr>
      <w:r w:rsidRPr="00DB32BB">
        <w:rPr>
          <w:sz w:val="24"/>
          <w:szCs w:val="24"/>
        </w:rPr>
        <w:t>от «12» мая 2025 № 1145</w:t>
      </w:r>
    </w:p>
    <w:p w:rsidR="00DB32BB" w:rsidRPr="00A15693" w:rsidRDefault="00DB32BB" w:rsidP="00DB32BB">
      <w:pPr>
        <w:rPr>
          <w:sz w:val="28"/>
          <w:szCs w:val="28"/>
        </w:rPr>
      </w:pPr>
    </w:p>
    <w:p w:rsidR="00DB32BB" w:rsidRDefault="00DB32BB" w:rsidP="00DB32BB">
      <w:pPr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земельных участков и земель, в отношении которых устанавливается </w:t>
      </w: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DB32BB" w:rsidRDefault="00DB32BB" w:rsidP="00DB32BB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039"/>
        <w:gridCol w:w="5706"/>
      </w:tblGrid>
      <w:tr w:rsidR="00DB32BB" w:rsidRPr="00324887" w:rsidTr="00CE2F4C">
        <w:trPr>
          <w:trHeight w:val="557"/>
          <w:tblHeader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:rsidR="00DB32BB" w:rsidRPr="00324887" w:rsidRDefault="00DB32BB" w:rsidP="00CE2F4C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№</w:t>
            </w:r>
          </w:p>
          <w:p w:rsidR="00DB32BB" w:rsidRPr="00324887" w:rsidRDefault="00DB32BB" w:rsidP="00CE2F4C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B32BB" w:rsidRPr="00324887" w:rsidRDefault="00DB32BB" w:rsidP="00CE2F4C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Кадастровый номер земельного участка</w:t>
            </w:r>
            <w:r>
              <w:rPr>
                <w:b/>
                <w:sz w:val="24"/>
                <w:szCs w:val="24"/>
              </w:rPr>
              <w:t>/ кадастрового квартала</w:t>
            </w:r>
          </w:p>
        </w:tc>
        <w:tc>
          <w:tcPr>
            <w:tcW w:w="2981" w:type="pct"/>
            <w:vAlign w:val="center"/>
          </w:tcPr>
          <w:p w:rsidR="00DB32BB" w:rsidRPr="00324887" w:rsidRDefault="00DB32BB" w:rsidP="00CE2F4C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</w:tr>
      <w:tr w:rsidR="00DB32BB" w:rsidRPr="00324887" w:rsidTr="00CE2F4C">
        <w:trPr>
          <w:trHeight w:val="1357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B32BB" w:rsidRPr="00324887" w:rsidRDefault="00DB32BB" w:rsidP="00CE2F4C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B32BB" w:rsidRDefault="00DB32BB" w:rsidP="00CE2F4C">
            <w:pPr>
              <w:jc w:val="center"/>
              <w:rPr>
                <w:sz w:val="24"/>
                <w:szCs w:val="24"/>
              </w:rPr>
            </w:pPr>
          </w:p>
          <w:p w:rsidR="00DB32BB" w:rsidRPr="00BA7E8B" w:rsidRDefault="00DB32BB" w:rsidP="00CE2F4C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>53:03:0</w:t>
            </w:r>
            <w:r>
              <w:rPr>
                <w:sz w:val="24"/>
                <w:szCs w:val="24"/>
              </w:rPr>
              <w:t>000000</w:t>
            </w:r>
            <w:r w:rsidRPr="003063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11347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DB32BB" w:rsidRDefault="00DB32BB" w:rsidP="00CE2F4C">
            <w:pPr>
              <w:jc w:val="center"/>
              <w:rPr>
                <w:sz w:val="24"/>
                <w:szCs w:val="24"/>
              </w:rPr>
            </w:pPr>
          </w:p>
          <w:p w:rsidR="00DB32BB" w:rsidRPr="00306323" w:rsidRDefault="00DB32BB" w:rsidP="00CE2F4C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 xml:space="preserve">Новгородская область, Валдайский район, </w:t>
            </w:r>
            <w:r>
              <w:rPr>
                <w:sz w:val="24"/>
                <w:szCs w:val="24"/>
              </w:rPr>
              <w:t>Валдайское городское поселение,г. Валдай, ул. Суворова</w:t>
            </w:r>
          </w:p>
        </w:tc>
      </w:tr>
      <w:tr w:rsidR="00DB32BB" w:rsidRPr="00324887" w:rsidTr="00CE2F4C">
        <w:trPr>
          <w:trHeight w:val="1357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B32BB" w:rsidRPr="00324887" w:rsidRDefault="00DB32BB" w:rsidP="00CE2F4C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B32BB" w:rsidRDefault="00DB32BB" w:rsidP="00CE2F4C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>53:03:0</w:t>
            </w:r>
            <w:r>
              <w:rPr>
                <w:sz w:val="24"/>
                <w:szCs w:val="24"/>
              </w:rPr>
              <w:t>000000</w:t>
            </w:r>
            <w:r w:rsidRPr="003063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11876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DB32BB" w:rsidRDefault="00DB32BB" w:rsidP="00CE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sz w:val="24"/>
                <w:szCs w:val="24"/>
              </w:rPr>
              <w:t xml:space="preserve">муниципальный </w:t>
            </w:r>
            <w:r w:rsidRPr="00306323">
              <w:rPr>
                <w:sz w:val="24"/>
                <w:szCs w:val="24"/>
              </w:rPr>
              <w:t xml:space="preserve">район, </w:t>
            </w:r>
            <w:r>
              <w:rPr>
                <w:sz w:val="24"/>
                <w:szCs w:val="24"/>
              </w:rPr>
              <w:t>Валдайское городское поселение, г. Валдай, проспект Советский, земельный участок 2д</w:t>
            </w:r>
          </w:p>
        </w:tc>
      </w:tr>
      <w:tr w:rsidR="00DB32BB" w:rsidRPr="00324887" w:rsidTr="00CE2F4C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B32BB" w:rsidRPr="00324887" w:rsidRDefault="00DB32BB" w:rsidP="00CE2F4C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B32BB" w:rsidRPr="00306323" w:rsidRDefault="00DB32BB" w:rsidP="00CE2F4C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>53:03:</w:t>
            </w:r>
            <w:r>
              <w:rPr>
                <w:sz w:val="24"/>
                <w:szCs w:val="24"/>
              </w:rPr>
              <w:t>0103047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DB32BB" w:rsidRPr="00306323" w:rsidRDefault="00DB32BB" w:rsidP="00CE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sz w:val="24"/>
                <w:szCs w:val="24"/>
              </w:rPr>
              <w:t xml:space="preserve"> муниципальный </w:t>
            </w:r>
            <w:r w:rsidRPr="00306323">
              <w:rPr>
                <w:sz w:val="24"/>
                <w:szCs w:val="24"/>
              </w:rPr>
              <w:t>район</w:t>
            </w:r>
          </w:p>
        </w:tc>
      </w:tr>
    </w:tbl>
    <w:p w:rsidR="00DB32BB" w:rsidRDefault="00DB32BB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68"/>
      </w:tblGrid>
      <w:tr w:rsidR="00DB32BB" w:rsidRPr="00842D2C" w:rsidTr="00CE2F4C">
        <w:trPr>
          <w:trHeight w:val="645"/>
          <w:jc w:val="right"/>
        </w:trPr>
        <w:tc>
          <w:tcPr>
            <w:tcW w:w="5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2BB" w:rsidRDefault="00DB32BB" w:rsidP="00CE2F4C">
            <w:pPr>
              <w:jc w:val="right"/>
              <w:rPr>
                <w:sz w:val="24"/>
                <w:szCs w:val="24"/>
              </w:rPr>
            </w:pPr>
            <w:r w:rsidRPr="00DB32BB">
              <w:rPr>
                <w:sz w:val="24"/>
                <w:szCs w:val="24"/>
              </w:rPr>
              <w:lastRenderedPageBreak/>
              <w:t>Приложение 2</w:t>
            </w:r>
            <w:r w:rsidRPr="00DB32BB">
              <w:rPr>
                <w:sz w:val="24"/>
                <w:szCs w:val="24"/>
              </w:rPr>
              <w:br/>
              <w:t xml:space="preserve">к постановлению Администрации </w:t>
            </w:r>
          </w:p>
          <w:p w:rsidR="00DB32BB" w:rsidRPr="00DB32BB" w:rsidRDefault="00DB32BB" w:rsidP="00F638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Валдайского </w:t>
            </w:r>
            <w:r w:rsidRPr="00DB32BB">
              <w:rPr>
                <w:sz w:val="24"/>
                <w:szCs w:val="24"/>
              </w:rPr>
              <w:t>муниципального района</w:t>
            </w:r>
            <w:r w:rsidRPr="00DB32BB">
              <w:rPr>
                <w:sz w:val="24"/>
                <w:szCs w:val="24"/>
              </w:rPr>
              <w:br/>
              <w:t>от «</w:t>
            </w:r>
            <w:r w:rsidR="00F638AF">
              <w:rPr>
                <w:sz w:val="24"/>
                <w:szCs w:val="24"/>
              </w:rPr>
              <w:t>12</w:t>
            </w:r>
            <w:r w:rsidRPr="00DB32BB">
              <w:rPr>
                <w:sz w:val="24"/>
                <w:szCs w:val="24"/>
              </w:rPr>
              <w:t xml:space="preserve">» </w:t>
            </w:r>
            <w:r w:rsidR="00F638AF">
              <w:rPr>
                <w:sz w:val="24"/>
                <w:szCs w:val="24"/>
              </w:rPr>
              <w:t>мая</w:t>
            </w:r>
            <w:r w:rsidRPr="00DB32BB">
              <w:rPr>
                <w:sz w:val="24"/>
                <w:szCs w:val="24"/>
              </w:rPr>
              <w:t xml:space="preserve"> 2025 № </w:t>
            </w:r>
            <w:r w:rsidR="00F638AF">
              <w:rPr>
                <w:sz w:val="24"/>
                <w:szCs w:val="24"/>
              </w:rPr>
              <w:t>1145</w:t>
            </w:r>
          </w:p>
        </w:tc>
      </w:tr>
      <w:tr w:rsidR="00DB32BB" w:rsidRPr="00842D2C" w:rsidTr="00CE2F4C">
        <w:trPr>
          <w:trHeight w:val="1329"/>
          <w:jc w:val="right"/>
        </w:trPr>
        <w:tc>
          <w:tcPr>
            <w:tcW w:w="5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32BB" w:rsidRPr="00842D2C" w:rsidRDefault="00DB32BB" w:rsidP="00CE2F4C">
            <w:pPr>
              <w:rPr>
                <w:sz w:val="28"/>
                <w:szCs w:val="28"/>
              </w:rPr>
            </w:pPr>
          </w:p>
        </w:tc>
      </w:tr>
    </w:tbl>
    <w:p w:rsidR="00DB32BB" w:rsidRDefault="00DB32BB" w:rsidP="00DB32BB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tbl>
      <w:tblPr>
        <w:tblOverlap w:val="never"/>
        <w:tblW w:w="10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13"/>
        <w:gridCol w:w="4147"/>
      </w:tblGrid>
      <w:tr w:rsidR="00DB32BB" w:rsidTr="00CE2F4C">
        <w:trPr>
          <w:trHeight w:hRule="exact" w:val="2462"/>
          <w:jc w:val="center"/>
        </w:trPr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spacing w:after="120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ГРАФИЧЕСКОЕ ОПИСАНИЕ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B32BB" w:rsidRDefault="00DB32BB" w:rsidP="00CE2F4C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Публичный сервитут объекта газоснабжения: "Газопровод к индивидуальному жилому дому по адресу: Новгородская область, г. Валдай, пр. Советский д.46/14 КН 53:03:0103047:9"</w:t>
            </w:r>
          </w:p>
        </w:tc>
      </w:tr>
      <w:tr w:rsidR="00DB32BB" w:rsidTr="00CE2F4C">
        <w:trPr>
          <w:trHeight w:hRule="exact" w:val="336"/>
          <w:jc w:val="center"/>
        </w:trPr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2BB" w:rsidRDefault="00DB32BB" w:rsidP="00CE2F4C">
            <w:pPr>
              <w:pStyle w:val="affa"/>
              <w:rPr>
                <w:sz w:val="15"/>
                <w:szCs w:val="15"/>
              </w:rPr>
            </w:pPr>
            <w:r>
              <w:rPr>
                <w:rStyle w:val="aff9"/>
                <w:sz w:val="15"/>
                <w:szCs w:val="15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DB32BB" w:rsidTr="00CE2F4C">
        <w:trPr>
          <w:trHeight w:hRule="exact" w:val="451"/>
          <w:jc w:val="center"/>
        </w:trPr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Раздел 1</w:t>
            </w:r>
          </w:p>
        </w:tc>
      </w:tr>
      <w:tr w:rsidR="00DB32BB" w:rsidTr="00CE2F4C">
        <w:trPr>
          <w:trHeight w:hRule="exact" w:val="456"/>
          <w:jc w:val="center"/>
        </w:trPr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об объекте</w:t>
            </w:r>
          </w:p>
        </w:tc>
      </w:tr>
      <w:tr w:rsidR="00DB32BB" w:rsidTr="00CE2F4C">
        <w:trPr>
          <w:trHeight w:hRule="exact" w:val="45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№ п/п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Характеристики объекта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Описание характеристик</w:t>
            </w:r>
          </w:p>
        </w:tc>
      </w:tr>
      <w:tr w:rsidR="00DB32BB" w:rsidTr="00CE2F4C">
        <w:trPr>
          <w:trHeight w:hRule="exact" w:val="34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ind w:firstLine="340"/>
              <w:jc w:val="left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</w:tr>
      <w:tr w:rsidR="00DB32BB" w:rsidTr="00CE2F4C">
        <w:trPr>
          <w:trHeight w:hRule="exact" w:val="67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1.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jc w:val="left"/>
            </w:pPr>
            <w:r>
              <w:rPr>
                <w:rStyle w:val="aff9"/>
              </w:rPr>
              <w:t>Местоположение объекта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spacing w:line="257" w:lineRule="auto"/>
              <w:ind w:firstLine="140"/>
              <w:jc w:val="left"/>
            </w:pPr>
            <w:r>
              <w:rPr>
                <w:rStyle w:val="aff9"/>
              </w:rPr>
              <w:t>Новгородская область, район Валдайский, город Валдай</w:t>
            </w:r>
          </w:p>
        </w:tc>
      </w:tr>
      <w:tr w:rsidR="00DB32BB" w:rsidTr="00CE2F4C">
        <w:trPr>
          <w:trHeight w:hRule="exact" w:val="67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2.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jc w:val="left"/>
            </w:pPr>
            <w:r>
              <w:rPr>
                <w:rStyle w:val="aff9"/>
              </w:rPr>
              <w:t>Площадь объекта +/- величина</w:t>
            </w:r>
          </w:p>
          <w:p w:rsidR="00DB32BB" w:rsidRDefault="00DB32BB" w:rsidP="00CE2F4C">
            <w:pPr>
              <w:pStyle w:val="affa"/>
              <w:jc w:val="left"/>
            </w:pPr>
            <w:r>
              <w:rPr>
                <w:rStyle w:val="aff9"/>
              </w:rPr>
              <w:t>погрешности определения площади (Р +/- Дельта Р)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jc w:val="left"/>
            </w:pPr>
            <w:r>
              <w:rPr>
                <w:rStyle w:val="aff9"/>
              </w:rPr>
              <w:t>122 +/- 4 м²</w:t>
            </w:r>
          </w:p>
        </w:tc>
      </w:tr>
      <w:tr w:rsidR="00DB32BB" w:rsidTr="00CE2F4C">
        <w:trPr>
          <w:trHeight w:hRule="exact" w:val="45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3.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jc w:val="left"/>
            </w:pPr>
            <w:r>
              <w:rPr>
                <w:rStyle w:val="aff9"/>
              </w:rPr>
              <w:t>Иные характеристики объекта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jc w:val="left"/>
            </w:pPr>
            <w:r>
              <w:rPr>
                <w:rStyle w:val="aff9"/>
              </w:rPr>
              <w:t>-</w:t>
            </w:r>
          </w:p>
        </w:tc>
      </w:tr>
    </w:tbl>
    <w:p w:rsidR="00DB32BB" w:rsidRDefault="00DB32BB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1247"/>
        <w:gridCol w:w="1250"/>
        <w:gridCol w:w="1714"/>
        <w:gridCol w:w="1618"/>
        <w:gridCol w:w="1669"/>
      </w:tblGrid>
      <w:tr w:rsidR="00DB32BB" w:rsidTr="00DB32BB">
        <w:trPr>
          <w:trHeight w:hRule="exact" w:val="57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rPr>
                <w:rStyle w:val="aff9"/>
                <w:b/>
                <w:bCs/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lastRenderedPageBreak/>
              <w:t>Раздел 2</w:t>
            </w:r>
          </w:p>
        </w:tc>
      </w:tr>
      <w:tr w:rsidR="00DB32BB" w:rsidTr="00DB32BB">
        <w:trPr>
          <w:trHeight w:hRule="exact" w:val="57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 местоположении границ объекта</w:t>
            </w:r>
          </w:p>
        </w:tc>
      </w:tr>
      <w:tr w:rsidR="00DB32BB" w:rsidTr="00DB32BB">
        <w:trPr>
          <w:trHeight w:hRule="exact" w:val="4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jc w:val="left"/>
            </w:pPr>
            <w:r>
              <w:rPr>
                <w:rStyle w:val="aff9"/>
              </w:rPr>
              <w:t>1. Система координат МСК-53, зона 2</w:t>
            </w:r>
          </w:p>
        </w:tc>
      </w:tr>
      <w:tr w:rsidR="00DB32BB" w:rsidTr="00DB32BB">
        <w:trPr>
          <w:trHeight w:hRule="exact" w:val="34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jc w:val="left"/>
            </w:pPr>
            <w:r>
              <w:rPr>
                <w:rStyle w:val="aff9"/>
              </w:rPr>
              <w:t>2. Сведения о характерных точках границ объекта</w:t>
            </w:r>
          </w:p>
        </w:tc>
      </w:tr>
      <w:tr w:rsidR="00DB32BB" w:rsidTr="00DB32BB">
        <w:trPr>
          <w:trHeight w:hRule="exact" w:val="792"/>
          <w:jc w:val="center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границ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DB32BB" w:rsidTr="00DB32BB">
        <w:trPr>
          <w:trHeight w:hRule="exact" w:val="797"/>
          <w:jc w:val="center"/>
        </w:trPr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/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/>
        </w:tc>
        <w:tc>
          <w:tcPr>
            <w:tcW w:w="863" w:type="pct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/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/>
        </w:tc>
      </w:tr>
      <w:tr w:rsidR="00DB32BB" w:rsidTr="00DB32BB">
        <w:trPr>
          <w:trHeight w:hRule="exact" w:val="341"/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DB32BB" w:rsidTr="00DB32BB">
        <w:trPr>
          <w:trHeight w:hRule="exact" w:val="504"/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515554.73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2296354.85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DB32BB" w:rsidTr="00DB32BB">
        <w:trPr>
          <w:trHeight w:hRule="exact" w:val="504"/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515555.86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2296356.31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DB32BB" w:rsidTr="00DB32BB">
        <w:trPr>
          <w:trHeight w:hRule="exact" w:val="504"/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515557.04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2296355.55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DB32BB" w:rsidTr="00DB32BB">
        <w:trPr>
          <w:trHeight w:hRule="exact" w:val="504"/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515558.27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2296357.14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DB32BB" w:rsidTr="00DB32BB">
        <w:trPr>
          <w:trHeight w:hRule="exact" w:val="504"/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515554.17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2296360.51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DB32BB" w:rsidTr="00DB32BB">
        <w:trPr>
          <w:trHeight w:hRule="exact" w:val="504"/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515558.99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2296365.42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DB32BB" w:rsidTr="00DB32BB">
        <w:trPr>
          <w:trHeight w:hRule="exact" w:val="509"/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515568.74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2296365.77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DB32BB" w:rsidTr="00DB32BB">
        <w:trPr>
          <w:trHeight w:hRule="exact" w:val="504"/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515571.80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2296369.78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DB32BB" w:rsidTr="00DB32BB">
        <w:trPr>
          <w:trHeight w:hRule="exact" w:val="504"/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515568.64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2296372.22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DB32BB" w:rsidTr="00DB32BB">
        <w:trPr>
          <w:trHeight w:hRule="exact" w:val="504"/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515566.69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2296369.70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DB32BB" w:rsidTr="00DB32BB">
        <w:trPr>
          <w:trHeight w:hRule="exact" w:val="504"/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11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515557.20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2296369.36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DB32BB" w:rsidTr="00DB32BB">
        <w:trPr>
          <w:trHeight w:hRule="exact" w:val="504"/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12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515548.30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2296360.20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DB32BB" w:rsidTr="00DB32BB">
        <w:trPr>
          <w:trHeight w:hRule="exact" w:val="504"/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515554.73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2296354.85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DB32BB" w:rsidTr="00DB32BB">
        <w:trPr>
          <w:trHeight w:hRule="exact" w:val="34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jc w:val="left"/>
            </w:pPr>
            <w:r>
              <w:rPr>
                <w:rStyle w:val="aff9"/>
              </w:rPr>
              <w:t>3. Сведения о характерных точках части (частей) границы объекта</w:t>
            </w:r>
          </w:p>
        </w:tc>
      </w:tr>
      <w:tr w:rsidR="00DB32BB" w:rsidTr="00DB32BB">
        <w:trPr>
          <w:trHeight w:hRule="exact" w:val="792"/>
          <w:jc w:val="center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части границы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DB32BB" w:rsidTr="00DB32BB">
        <w:trPr>
          <w:trHeight w:hRule="exact" w:val="797"/>
          <w:jc w:val="center"/>
        </w:trPr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/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/>
        </w:tc>
        <w:tc>
          <w:tcPr>
            <w:tcW w:w="863" w:type="pct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/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/>
        </w:tc>
      </w:tr>
      <w:tr w:rsidR="00DB32BB" w:rsidTr="00DB32BB">
        <w:trPr>
          <w:trHeight w:hRule="exact" w:val="341"/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DB32BB" w:rsidTr="00DB32BB">
        <w:trPr>
          <w:trHeight w:hRule="exact" w:val="341"/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</w:tbl>
    <w:p w:rsidR="00DB32BB" w:rsidRDefault="00DB32BB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7"/>
        <w:gridCol w:w="986"/>
        <w:gridCol w:w="992"/>
        <w:gridCol w:w="986"/>
        <w:gridCol w:w="939"/>
        <w:gridCol w:w="1406"/>
        <w:gridCol w:w="1560"/>
        <w:gridCol w:w="1198"/>
      </w:tblGrid>
      <w:tr w:rsidR="00DB32BB" w:rsidTr="00DB32BB">
        <w:trPr>
          <w:trHeight w:hRule="exact" w:val="57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rPr>
                <w:rStyle w:val="aff9"/>
                <w:b/>
                <w:bCs/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lastRenderedPageBreak/>
              <w:t>Раздел 3</w:t>
            </w:r>
          </w:p>
        </w:tc>
      </w:tr>
      <w:tr w:rsidR="00DB32BB" w:rsidTr="00DB32BB">
        <w:trPr>
          <w:trHeight w:hRule="exact" w:val="57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 местоположении измененных (уточненных) границ объекта</w:t>
            </w:r>
          </w:p>
        </w:tc>
      </w:tr>
      <w:tr w:rsidR="00DB32BB" w:rsidTr="00DB32BB">
        <w:trPr>
          <w:trHeight w:hRule="exact" w:val="45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jc w:val="left"/>
            </w:pPr>
            <w:r>
              <w:rPr>
                <w:rStyle w:val="aff9"/>
              </w:rPr>
              <w:t>1. Система координат -</w:t>
            </w:r>
          </w:p>
        </w:tc>
      </w:tr>
      <w:tr w:rsidR="00DB32BB" w:rsidTr="00DB32BB">
        <w:trPr>
          <w:trHeight w:hRule="exact" w:val="34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jc w:val="left"/>
            </w:pPr>
            <w:r>
              <w:rPr>
                <w:rStyle w:val="aff9"/>
              </w:rPr>
              <w:t>2. Сведения о характерных точках границ объекта</w:t>
            </w:r>
          </w:p>
        </w:tc>
      </w:tr>
      <w:tr w:rsidR="00DB32BB" w:rsidTr="00DB32BB">
        <w:trPr>
          <w:trHeight w:hRule="exact" w:val="797"/>
          <w:jc w:val="center"/>
        </w:trPr>
        <w:tc>
          <w:tcPr>
            <w:tcW w:w="697" w:type="pct"/>
            <w:vMerge w:val="restart"/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границ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Существующие координаты, м</w:t>
            </w:r>
          </w:p>
        </w:tc>
        <w:tc>
          <w:tcPr>
            <w:tcW w:w="1027" w:type="pct"/>
            <w:gridSpan w:val="2"/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Измененные (уточненные) координаты, м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32" w:type="pct"/>
            <w:vMerge w:val="restart"/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640" w:type="pct"/>
            <w:vMerge w:val="restart"/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DB32BB" w:rsidTr="00DB32BB">
        <w:trPr>
          <w:trHeight w:hRule="exact" w:val="792"/>
          <w:jc w:val="center"/>
        </w:trPr>
        <w:tc>
          <w:tcPr>
            <w:tcW w:w="697" w:type="pct"/>
            <w:vMerge/>
            <w:shd w:val="clear" w:color="auto" w:fill="auto"/>
            <w:vAlign w:val="center"/>
          </w:tcPr>
          <w:p w:rsidR="00DB32BB" w:rsidRDefault="00DB32BB" w:rsidP="00CE2F4C"/>
        </w:tc>
        <w:tc>
          <w:tcPr>
            <w:tcW w:w="526" w:type="pct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DB32BB" w:rsidRDefault="00DB32BB" w:rsidP="00CE2F4C"/>
        </w:tc>
        <w:tc>
          <w:tcPr>
            <w:tcW w:w="832" w:type="pct"/>
            <w:vMerge/>
            <w:shd w:val="clear" w:color="auto" w:fill="auto"/>
            <w:vAlign w:val="bottom"/>
          </w:tcPr>
          <w:p w:rsidR="00DB32BB" w:rsidRDefault="00DB32BB" w:rsidP="00CE2F4C"/>
        </w:tc>
        <w:tc>
          <w:tcPr>
            <w:tcW w:w="640" w:type="pct"/>
            <w:vMerge/>
            <w:shd w:val="clear" w:color="auto" w:fill="auto"/>
            <w:vAlign w:val="bottom"/>
          </w:tcPr>
          <w:p w:rsidR="00DB32BB" w:rsidRDefault="00DB32BB" w:rsidP="00CE2F4C"/>
        </w:tc>
      </w:tr>
      <w:tr w:rsidR="00DB32BB" w:rsidTr="00DB32BB">
        <w:trPr>
          <w:trHeight w:hRule="exact" w:val="341"/>
          <w:jc w:val="center"/>
        </w:trPr>
        <w:tc>
          <w:tcPr>
            <w:tcW w:w="697" w:type="pct"/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501" w:type="pct"/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  <w:tc>
          <w:tcPr>
            <w:tcW w:w="832" w:type="pct"/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7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8</w:t>
            </w:r>
          </w:p>
        </w:tc>
      </w:tr>
      <w:tr w:rsidR="00DB32BB" w:rsidTr="00DB32BB">
        <w:trPr>
          <w:trHeight w:hRule="exact" w:val="341"/>
          <w:jc w:val="center"/>
        </w:trPr>
        <w:tc>
          <w:tcPr>
            <w:tcW w:w="697" w:type="pct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40" w:type="pct"/>
            <w:shd w:val="clear" w:color="auto" w:fill="auto"/>
          </w:tcPr>
          <w:p w:rsidR="00DB32BB" w:rsidRDefault="00DB32BB" w:rsidP="00CE2F4C">
            <w:pPr>
              <w:rPr>
                <w:sz w:val="10"/>
                <w:szCs w:val="10"/>
              </w:rPr>
            </w:pPr>
          </w:p>
        </w:tc>
      </w:tr>
      <w:tr w:rsidR="00DB32BB" w:rsidTr="00DB32BB">
        <w:trPr>
          <w:trHeight w:hRule="exact" w:val="34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jc w:val="left"/>
            </w:pPr>
            <w:r>
              <w:rPr>
                <w:rStyle w:val="aff9"/>
              </w:rPr>
              <w:t>3. Сведения о характерных точках части (частей) границы объекта</w:t>
            </w:r>
          </w:p>
        </w:tc>
      </w:tr>
      <w:tr w:rsidR="00DB32BB" w:rsidTr="00DB32BB">
        <w:trPr>
          <w:trHeight w:hRule="exact" w:val="792"/>
          <w:jc w:val="center"/>
        </w:trPr>
        <w:tc>
          <w:tcPr>
            <w:tcW w:w="697" w:type="pct"/>
            <w:vMerge w:val="restart"/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spacing w:line="254" w:lineRule="auto"/>
            </w:pPr>
            <w:r>
              <w:rPr>
                <w:rStyle w:val="aff9"/>
                <w:b/>
                <w:bCs/>
              </w:rPr>
              <w:t>Обозначение характерных точек части границы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spacing w:line="257" w:lineRule="auto"/>
            </w:pPr>
            <w:r>
              <w:rPr>
                <w:rStyle w:val="aff9"/>
                <w:b/>
                <w:bCs/>
              </w:rPr>
              <w:t>Существующие координаты, м</w:t>
            </w:r>
          </w:p>
        </w:tc>
        <w:tc>
          <w:tcPr>
            <w:tcW w:w="1027" w:type="pct"/>
            <w:gridSpan w:val="2"/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Измененные (уточненные) координаты, м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DB32BB" w:rsidRDefault="00DB32BB" w:rsidP="00CE2F4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32" w:type="pct"/>
            <w:vMerge w:val="restart"/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640" w:type="pct"/>
            <w:vMerge w:val="restart"/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DB32BB" w:rsidTr="00DB32BB">
        <w:trPr>
          <w:trHeight w:hRule="exact" w:val="792"/>
          <w:jc w:val="center"/>
        </w:trPr>
        <w:tc>
          <w:tcPr>
            <w:tcW w:w="697" w:type="pct"/>
            <w:vMerge/>
            <w:shd w:val="clear" w:color="auto" w:fill="auto"/>
            <w:vAlign w:val="center"/>
          </w:tcPr>
          <w:p w:rsidR="00DB32BB" w:rsidRDefault="00DB32BB" w:rsidP="00CE2F4C"/>
        </w:tc>
        <w:tc>
          <w:tcPr>
            <w:tcW w:w="526" w:type="pct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DB32BB" w:rsidRDefault="00DB32BB" w:rsidP="00CE2F4C"/>
        </w:tc>
        <w:tc>
          <w:tcPr>
            <w:tcW w:w="832" w:type="pct"/>
            <w:vMerge/>
            <w:shd w:val="clear" w:color="auto" w:fill="auto"/>
            <w:vAlign w:val="bottom"/>
          </w:tcPr>
          <w:p w:rsidR="00DB32BB" w:rsidRDefault="00DB32BB" w:rsidP="00CE2F4C"/>
        </w:tc>
        <w:tc>
          <w:tcPr>
            <w:tcW w:w="640" w:type="pct"/>
            <w:vMerge/>
            <w:shd w:val="clear" w:color="auto" w:fill="auto"/>
            <w:vAlign w:val="bottom"/>
          </w:tcPr>
          <w:p w:rsidR="00DB32BB" w:rsidRDefault="00DB32BB" w:rsidP="00CE2F4C"/>
        </w:tc>
      </w:tr>
      <w:tr w:rsidR="00DB32BB" w:rsidTr="00DB32BB">
        <w:trPr>
          <w:trHeight w:hRule="exact" w:val="341"/>
          <w:jc w:val="center"/>
        </w:trPr>
        <w:tc>
          <w:tcPr>
            <w:tcW w:w="697" w:type="pct"/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501" w:type="pct"/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DB32BB" w:rsidRDefault="00DB32BB" w:rsidP="00CE2F4C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  <w:tc>
          <w:tcPr>
            <w:tcW w:w="832" w:type="pct"/>
            <w:shd w:val="clear" w:color="auto" w:fill="auto"/>
            <w:vAlign w:val="bottom"/>
          </w:tcPr>
          <w:p w:rsidR="00DB32BB" w:rsidRDefault="00DB32BB" w:rsidP="00CE2F4C">
            <w:pPr>
              <w:pStyle w:val="affa"/>
              <w:ind w:firstLine="800"/>
              <w:jc w:val="left"/>
            </w:pPr>
            <w:r>
              <w:rPr>
                <w:rStyle w:val="aff9"/>
                <w:b/>
                <w:bCs/>
              </w:rPr>
              <w:t>7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DB32BB" w:rsidRPr="00DB32BB" w:rsidRDefault="00DB32BB" w:rsidP="00DB32BB">
            <w:pPr>
              <w:pStyle w:val="affa"/>
              <w:rPr>
                <w:b/>
              </w:rPr>
            </w:pPr>
            <w:r w:rsidRPr="00DB32BB">
              <w:rPr>
                <w:b/>
              </w:rPr>
              <w:t>8</w:t>
            </w:r>
          </w:p>
        </w:tc>
      </w:tr>
      <w:tr w:rsidR="00DB32BB" w:rsidTr="00DB32BB">
        <w:trPr>
          <w:trHeight w:hRule="exact" w:val="341"/>
          <w:jc w:val="center"/>
        </w:trPr>
        <w:tc>
          <w:tcPr>
            <w:tcW w:w="697" w:type="pct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DB32BB" w:rsidRDefault="00DB32BB" w:rsidP="00CE2F4C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40" w:type="pct"/>
            <w:shd w:val="clear" w:color="auto" w:fill="auto"/>
          </w:tcPr>
          <w:p w:rsidR="00DB32BB" w:rsidRDefault="00DB32BB" w:rsidP="00CE2F4C">
            <w:pPr>
              <w:rPr>
                <w:sz w:val="10"/>
                <w:szCs w:val="10"/>
              </w:rPr>
            </w:pPr>
          </w:p>
        </w:tc>
      </w:tr>
    </w:tbl>
    <w:p w:rsidR="00DB32BB" w:rsidRDefault="00DB32BB">
      <w:pPr>
        <w:rPr>
          <w:b/>
          <w:sz w:val="28"/>
        </w:rPr>
      </w:pPr>
      <w:r>
        <w:rPr>
          <w:b/>
          <w:sz w:val="28"/>
        </w:rPr>
        <w:br w:type="page"/>
      </w:r>
    </w:p>
    <w:p w:rsidR="00DB32BB" w:rsidRDefault="00DB32BB" w:rsidP="00DB32BB">
      <w:pPr>
        <w:jc w:val="both"/>
        <w:rPr>
          <w:b/>
          <w:sz w:val="28"/>
        </w:rPr>
      </w:pPr>
      <w:bookmarkStart w:id="0" w:name="_GoBack"/>
      <w:r w:rsidRPr="00DB32BB">
        <w:rPr>
          <w:b/>
          <w:noProof/>
          <w:sz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-630445</wp:posOffset>
            </wp:positionH>
            <wp:positionV relativeFrom="paragraph">
              <wp:posOffset>44330</wp:posOffset>
            </wp:positionV>
            <wp:extent cx="6622446" cy="956310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2446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DB32BB" w:rsidSect="00E62ADA">
      <w:headerReference w:type="default" r:id="rId11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5BC" w:rsidRDefault="009525BC" w:rsidP="00E62ADA">
      <w:r>
        <w:separator/>
      </w:r>
    </w:p>
  </w:endnote>
  <w:endnote w:type="continuationSeparator" w:id="0">
    <w:p w:rsidR="009525BC" w:rsidRDefault="009525BC" w:rsidP="00E6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5BC" w:rsidRDefault="009525BC" w:rsidP="00E62ADA">
      <w:r>
        <w:separator/>
      </w:r>
    </w:p>
  </w:footnote>
  <w:footnote w:type="continuationSeparator" w:id="0">
    <w:p w:rsidR="009525BC" w:rsidRDefault="009525BC" w:rsidP="00E6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ADA" w:rsidRDefault="00BA2D40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725DC3">
      <w:rPr>
        <w:noProof/>
      </w:rPr>
      <w:t>9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DA"/>
    <w:rsid w:val="000774E7"/>
    <w:rsid w:val="00394DC5"/>
    <w:rsid w:val="0054389E"/>
    <w:rsid w:val="005B4481"/>
    <w:rsid w:val="00725DC3"/>
    <w:rsid w:val="00736273"/>
    <w:rsid w:val="00807B44"/>
    <w:rsid w:val="008376BB"/>
    <w:rsid w:val="009525BC"/>
    <w:rsid w:val="00B165A9"/>
    <w:rsid w:val="00BA2D40"/>
    <w:rsid w:val="00BA359F"/>
    <w:rsid w:val="00CE4A91"/>
    <w:rsid w:val="00D61F22"/>
    <w:rsid w:val="00D87DEB"/>
    <w:rsid w:val="00DA1328"/>
    <w:rsid w:val="00DB32BB"/>
    <w:rsid w:val="00E62ADA"/>
    <w:rsid w:val="00ED45AF"/>
    <w:rsid w:val="00F638AF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C1A11D-E0D2-42B4-9906-8EAB8196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9">
    <w:name w:val="Другое_"/>
    <w:basedOn w:val="a0"/>
    <w:link w:val="affa"/>
    <w:rsid w:val="00DB32BB"/>
  </w:style>
  <w:style w:type="paragraph" w:customStyle="1" w:styleId="affa">
    <w:name w:val="Другое"/>
    <w:basedOn w:val="a"/>
    <w:link w:val="aff9"/>
    <w:rsid w:val="00DB32BB"/>
    <w:pPr>
      <w:widowControl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5F54D9BCF38123F963C1DD4C598A6EFED002F74A345B8A439C34674FC9911F1BD786F8167E8EF763E5EA01750D5E740E12A5A0BB1C677AS6t4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A542-5CDE-4913-AB72-F153198B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Администратор</cp:lastModifiedBy>
  <cp:revision>4</cp:revision>
  <cp:lastPrinted>2025-05-16T08:21:00Z</cp:lastPrinted>
  <dcterms:created xsi:type="dcterms:W3CDTF">2025-05-16T08:22:00Z</dcterms:created>
  <dcterms:modified xsi:type="dcterms:W3CDTF">2025-05-16T13:06:00Z</dcterms:modified>
</cp:coreProperties>
</file>