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2E6063">
      <w:pPr>
        <w:pStyle w:val="3"/>
      </w:pPr>
      <w:proofErr w:type="gramStart"/>
      <w:r w:rsidRPr="005F24EE">
        <w:t>Р</w:t>
      </w:r>
      <w:proofErr w:type="gramEnd"/>
      <w:r w:rsidRPr="005F24EE"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E908F4">
        <w:rPr>
          <w:color w:val="000000"/>
          <w:sz w:val="28"/>
        </w:rPr>
        <w:t xml:space="preserve"> 12.04.2013</w:t>
      </w:r>
      <w:r w:rsidR="00123872">
        <w:rPr>
          <w:color w:val="000000"/>
          <w:sz w:val="28"/>
        </w:rPr>
        <w:tab/>
      </w:r>
      <w:r>
        <w:rPr>
          <w:color w:val="000000"/>
          <w:sz w:val="28"/>
        </w:rPr>
        <w:t>№</w:t>
      </w:r>
      <w:r w:rsidR="00E908F4">
        <w:rPr>
          <w:color w:val="000000"/>
          <w:sz w:val="28"/>
        </w:rPr>
        <w:t>12</w:t>
      </w:r>
      <w:r w:rsidR="00413B52">
        <w:rPr>
          <w:color w:val="000000"/>
          <w:sz w:val="28"/>
        </w:rPr>
        <w:t>5</w:t>
      </w:r>
      <w:r w:rsidR="00E908F4">
        <w:rPr>
          <w:color w:val="000000"/>
          <w:sz w:val="28"/>
        </w:rPr>
        <w:t>-рз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p w:rsidR="00E908F4" w:rsidRDefault="00E908F4" w:rsidP="00E908F4">
      <w:pPr>
        <w:pStyle w:val="ConsPlusTitle"/>
        <w:widowControl/>
        <w:spacing w:line="240" w:lineRule="exact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административный </w:t>
      </w:r>
      <w:r>
        <w:rPr>
          <w:sz w:val="28"/>
          <w:szCs w:val="28"/>
        </w:rPr>
        <w:t>регламент пре-</w:t>
      </w:r>
    </w:p>
    <w:p w:rsidR="00E908F4" w:rsidRDefault="00E908F4" w:rsidP="00E908F4">
      <w:pPr>
        <w:pStyle w:val="ConsPlusTitle"/>
        <w:widowControl/>
        <w:spacing w:line="240" w:lineRule="exact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доставления муниципальной</w:t>
      </w:r>
      <w:r w:rsidR="00DE2FDE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«Предоставление в  аренду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имущества (зданий, строений, сооружений, помещений) 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района»</w:t>
      </w:r>
    </w:p>
    <w:p w:rsidR="00E908F4" w:rsidRDefault="00E908F4" w:rsidP="00E908F4">
      <w:pPr>
        <w:spacing w:line="270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908F4" w:rsidRDefault="00E908F4" w:rsidP="00E908F4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E908F4" w:rsidRDefault="00E908F4" w:rsidP="00E908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июля 2012 года № 133-ФЗ «О внесении изменений в отдельные законодательные акты Российской Федерации в целях устранения ограничений для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по принципу «одного окна», 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 июля 2010 года № 210-ФЗ «Об организации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услуг»:</w:t>
      </w:r>
    </w:p>
    <w:p w:rsidR="00E908F4" w:rsidRDefault="00E908F4" w:rsidP="00E908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908F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 Внести изменения в административный регламент предоставления муниципальной услуги «Предоставление в  аренду муниципального имущ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ства (зданий, строений, сооружений, помещений)  Валдайского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ного района», утвержденный распоряжением Администрации муниципальн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 района от 13.10.2011  № 252-рз:</w:t>
      </w:r>
    </w:p>
    <w:p w:rsidR="00E908F4" w:rsidRDefault="00E908F4" w:rsidP="00E908F4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Дополнить пункт 2.5 раздела  «2. Стандарт предоставления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ципальной услуги» подпунктом 2.5.3 следующего содержания:</w:t>
      </w:r>
    </w:p>
    <w:p w:rsidR="00E908F4" w:rsidRDefault="00E908F4" w:rsidP="00E908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«2.5.3. В случае</w:t>
      </w:r>
      <w:proofErr w:type="gramStart"/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если для предоставления муниципальной услуги нео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ца. Документы, подтверждающие получение согласия, могут быть </w:t>
      </w:r>
      <w:proofErr w:type="gramStart"/>
      <w:r>
        <w:rPr>
          <w:b w:val="0"/>
          <w:sz w:val="28"/>
          <w:szCs w:val="28"/>
        </w:rPr>
        <w:t>предста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лены</w:t>
      </w:r>
      <w:proofErr w:type="gramEnd"/>
      <w:r>
        <w:rPr>
          <w:b w:val="0"/>
          <w:sz w:val="28"/>
          <w:szCs w:val="28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</w:t>
      </w:r>
      <w:r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номоченным федеральным органом исполнительной власти</w:t>
      </w:r>
      <w:proofErr w:type="gramStart"/>
      <w:r>
        <w:rPr>
          <w:b w:val="0"/>
          <w:sz w:val="28"/>
          <w:szCs w:val="28"/>
        </w:rPr>
        <w:t>.»;</w:t>
      </w:r>
      <w:proofErr w:type="gramEnd"/>
    </w:p>
    <w:p w:rsidR="00E908F4" w:rsidRDefault="00E908F4" w:rsidP="00E908F4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Дополнить раздел </w:t>
      </w:r>
      <w:r w:rsidR="00413B52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5</w:t>
      </w:r>
      <w:r w:rsidR="00413B5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Досудебный (внесудебный) порядок обжал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вания решений и действий (бездействий), органа предоставляющего муниц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пальную услугу, а также должностных лиц, муниципальных служащих» по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пунктами 5.17, 5.18 следующего содержания:</w:t>
      </w:r>
    </w:p>
    <w:p w:rsidR="00E908F4" w:rsidRDefault="00E908F4" w:rsidP="00E908F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«5.17. В случае установления в ходе или по результатам </w:t>
      </w:r>
      <w:proofErr w:type="gramStart"/>
      <w:r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bCs/>
          <w:sz w:val="28"/>
          <w:szCs w:val="28"/>
        </w:rPr>
        <w:t xml:space="preserve"> или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ступления должностное лицо, наделенное полномочиями по рассмотрению </w:t>
      </w:r>
      <w:r>
        <w:rPr>
          <w:bCs/>
          <w:sz w:val="28"/>
          <w:szCs w:val="28"/>
        </w:rPr>
        <w:lastRenderedPageBreak/>
        <w:t>жалоб в соответствии с п.5.3, незамедлительно направляет имеющиеся мат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ри</w:t>
      </w:r>
      <w:r>
        <w:rPr>
          <w:bCs/>
          <w:sz w:val="28"/>
          <w:szCs w:val="28"/>
        </w:rPr>
        <w:t>а</w:t>
      </w:r>
      <w:r w:rsidR="00413B52">
        <w:rPr>
          <w:bCs/>
          <w:sz w:val="28"/>
          <w:szCs w:val="28"/>
        </w:rPr>
        <w:t>лы в органы прокуратуры.</w:t>
      </w:r>
    </w:p>
    <w:p w:rsidR="00E908F4" w:rsidRDefault="00E908F4" w:rsidP="00E908F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5.18. В случае</w:t>
      </w:r>
      <w:proofErr w:type="gramStart"/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если федеральным законом установлен порядок (проц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дура) подачи и рассмотрения жалоб на решения и действия (бездействие) о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ганов, предоставляющих, муниципальные услуги, должностных лиц орг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нов, предоставляющих муниципальные услуги, либо муниципальных служ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щих, для отношений, связанных с подачей и рассмотрением указанных жалоб,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ложения настоящего раздела</w:t>
      </w:r>
      <w:r>
        <w:rPr>
          <w:b w:val="0"/>
          <w:bCs w:val="0"/>
          <w:sz w:val="28"/>
          <w:szCs w:val="28"/>
        </w:rPr>
        <w:t xml:space="preserve"> не применяются</w:t>
      </w:r>
      <w:r>
        <w:rPr>
          <w:b w:val="0"/>
          <w:sz w:val="28"/>
          <w:szCs w:val="28"/>
        </w:rPr>
        <w:t>.»;</w:t>
      </w:r>
    </w:p>
    <w:p w:rsidR="00E908F4" w:rsidRDefault="00413B52" w:rsidP="00E908F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ab/>
        <w:t>1.3.</w:t>
      </w:r>
      <w:r w:rsidR="00E908F4">
        <w:rPr>
          <w:b w:val="0"/>
          <w:sz w:val="28"/>
          <w:szCs w:val="28"/>
        </w:rPr>
        <w:t xml:space="preserve">Заменить в </w:t>
      </w:r>
      <w:r>
        <w:rPr>
          <w:b w:val="0"/>
          <w:sz w:val="28"/>
          <w:szCs w:val="28"/>
        </w:rPr>
        <w:t xml:space="preserve">пункте 2.9 </w:t>
      </w:r>
      <w:r w:rsidR="00E908F4">
        <w:rPr>
          <w:b w:val="0"/>
          <w:sz w:val="28"/>
          <w:szCs w:val="28"/>
        </w:rPr>
        <w:t xml:space="preserve"> раздел</w:t>
      </w:r>
      <w:r>
        <w:rPr>
          <w:b w:val="0"/>
          <w:sz w:val="28"/>
          <w:szCs w:val="28"/>
        </w:rPr>
        <w:t>а</w:t>
      </w:r>
      <w:r w:rsidR="00E908F4">
        <w:rPr>
          <w:b w:val="0"/>
          <w:sz w:val="28"/>
          <w:szCs w:val="28"/>
        </w:rPr>
        <w:t xml:space="preserve"> «</w:t>
      </w:r>
      <w:r w:rsidR="00B96C6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="00B96C64">
        <w:rPr>
          <w:b w:val="0"/>
          <w:sz w:val="28"/>
          <w:szCs w:val="28"/>
        </w:rPr>
        <w:t xml:space="preserve"> Стандарт предоставления мун</w:t>
      </w:r>
      <w:r w:rsidR="00B96C64">
        <w:rPr>
          <w:b w:val="0"/>
          <w:sz w:val="28"/>
          <w:szCs w:val="28"/>
        </w:rPr>
        <w:t>и</w:t>
      </w:r>
      <w:r w:rsidR="00B96C64">
        <w:rPr>
          <w:b w:val="0"/>
          <w:sz w:val="28"/>
          <w:szCs w:val="28"/>
        </w:rPr>
        <w:t>ципальной услуги» слова</w:t>
      </w:r>
      <w:r w:rsidR="00E908F4">
        <w:rPr>
          <w:b w:val="0"/>
          <w:sz w:val="28"/>
          <w:szCs w:val="28"/>
        </w:rPr>
        <w:t xml:space="preserve"> «…, на базе муниципального бюджетного учрежд</w:t>
      </w:r>
      <w:r w:rsidR="00E908F4">
        <w:rPr>
          <w:b w:val="0"/>
          <w:sz w:val="28"/>
          <w:szCs w:val="28"/>
        </w:rPr>
        <w:t>е</w:t>
      </w:r>
      <w:r w:rsidR="00E908F4">
        <w:rPr>
          <w:b w:val="0"/>
          <w:sz w:val="28"/>
          <w:szCs w:val="28"/>
        </w:rPr>
        <w:t>ния «Многофункциональный центр Валдайского муниципального района (далее МФУ) на основании подписанных соглашений между Администрац</w:t>
      </w:r>
      <w:r w:rsidR="00E908F4">
        <w:rPr>
          <w:b w:val="0"/>
          <w:sz w:val="28"/>
          <w:szCs w:val="28"/>
        </w:rPr>
        <w:t>и</w:t>
      </w:r>
      <w:r w:rsidR="00E908F4">
        <w:rPr>
          <w:b w:val="0"/>
          <w:sz w:val="28"/>
          <w:szCs w:val="28"/>
        </w:rPr>
        <w:t xml:space="preserve">ей Новгородской области, Администрацией Валдайского муниципального района. </w:t>
      </w:r>
      <w:proofErr w:type="gramStart"/>
      <w:r w:rsidR="00E908F4">
        <w:rPr>
          <w:b w:val="0"/>
          <w:sz w:val="28"/>
          <w:szCs w:val="28"/>
        </w:rPr>
        <w:t>Место нахождения МФУ…,» на «…, на базе муниципальных центров предоставления государственных и муниципальных услуг «МФЦ) на основ</w:t>
      </w:r>
      <w:r w:rsidR="00E908F4">
        <w:rPr>
          <w:b w:val="0"/>
          <w:sz w:val="28"/>
          <w:szCs w:val="28"/>
        </w:rPr>
        <w:t>а</w:t>
      </w:r>
      <w:r w:rsidR="00E908F4">
        <w:rPr>
          <w:b w:val="0"/>
          <w:sz w:val="28"/>
          <w:szCs w:val="28"/>
        </w:rPr>
        <w:t>нии подписанных соглашений между Администрацией муниципального ра</w:t>
      </w:r>
      <w:r w:rsidR="00E908F4">
        <w:rPr>
          <w:b w:val="0"/>
          <w:sz w:val="28"/>
          <w:szCs w:val="28"/>
        </w:rPr>
        <w:t>й</w:t>
      </w:r>
      <w:r w:rsidR="00E908F4">
        <w:rPr>
          <w:b w:val="0"/>
          <w:sz w:val="28"/>
          <w:szCs w:val="28"/>
        </w:rPr>
        <w:t>она.</w:t>
      </w:r>
      <w:proofErr w:type="gramEnd"/>
      <w:r w:rsidR="00E908F4">
        <w:rPr>
          <w:b w:val="0"/>
          <w:sz w:val="28"/>
          <w:szCs w:val="28"/>
        </w:rPr>
        <w:t xml:space="preserve"> Место нахо</w:t>
      </w:r>
      <w:r w:rsidR="00E908F4">
        <w:rPr>
          <w:b w:val="0"/>
          <w:sz w:val="28"/>
          <w:szCs w:val="28"/>
        </w:rPr>
        <w:t>ж</w:t>
      </w:r>
      <w:r w:rsidR="00E908F4">
        <w:rPr>
          <w:b w:val="0"/>
          <w:sz w:val="28"/>
          <w:szCs w:val="28"/>
        </w:rPr>
        <w:t xml:space="preserve">дения МФЦ…». </w:t>
      </w:r>
    </w:p>
    <w:p w:rsidR="00E908F4" w:rsidRDefault="00413E9E" w:rsidP="00E90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E908F4">
        <w:rPr>
          <w:sz w:val="28"/>
          <w:szCs w:val="28"/>
        </w:rPr>
        <w:t xml:space="preserve">. Признать утратившим  силу распоряжение </w:t>
      </w:r>
      <w:r>
        <w:rPr>
          <w:sz w:val="28"/>
          <w:szCs w:val="28"/>
        </w:rPr>
        <w:t>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="00E908F4">
        <w:rPr>
          <w:sz w:val="28"/>
          <w:szCs w:val="28"/>
        </w:rPr>
        <w:t>от 01.03.2013 №76-рз «О внесении изменений в администр</w:t>
      </w:r>
      <w:r w:rsidR="00E908F4">
        <w:rPr>
          <w:sz w:val="28"/>
          <w:szCs w:val="28"/>
        </w:rPr>
        <w:t>а</w:t>
      </w:r>
      <w:r w:rsidR="00E908F4">
        <w:rPr>
          <w:sz w:val="28"/>
          <w:szCs w:val="28"/>
        </w:rPr>
        <w:t>тивный ре</w:t>
      </w:r>
      <w:r w:rsidR="00E908F4">
        <w:rPr>
          <w:sz w:val="28"/>
          <w:szCs w:val="28"/>
        </w:rPr>
        <w:t>г</w:t>
      </w:r>
      <w:r w:rsidR="00E908F4">
        <w:rPr>
          <w:sz w:val="28"/>
          <w:szCs w:val="28"/>
        </w:rPr>
        <w:t xml:space="preserve">ламент предоставления муниципальной услуги </w:t>
      </w:r>
      <w:r w:rsidR="00E908F4">
        <w:rPr>
          <w:color w:val="000000"/>
          <w:sz w:val="28"/>
          <w:szCs w:val="28"/>
        </w:rPr>
        <w:t>«</w:t>
      </w:r>
      <w:r w:rsidR="00E908F4">
        <w:rPr>
          <w:sz w:val="28"/>
          <w:szCs w:val="28"/>
        </w:rPr>
        <w:t>Предоставление в  аренду муниципального имущества (зданий, строений, сооружений, помещ</w:t>
      </w:r>
      <w:r w:rsidR="00E908F4">
        <w:rPr>
          <w:sz w:val="28"/>
          <w:szCs w:val="28"/>
        </w:rPr>
        <w:t>е</w:t>
      </w:r>
      <w:r w:rsidR="00E908F4">
        <w:rPr>
          <w:sz w:val="28"/>
          <w:szCs w:val="28"/>
        </w:rPr>
        <w:t>ний)  Валдайского муниципал</w:t>
      </w:r>
      <w:r w:rsidR="00E908F4">
        <w:rPr>
          <w:sz w:val="28"/>
          <w:szCs w:val="28"/>
        </w:rPr>
        <w:t>ь</w:t>
      </w:r>
      <w:r w:rsidR="00E908F4">
        <w:rPr>
          <w:sz w:val="28"/>
          <w:szCs w:val="28"/>
        </w:rPr>
        <w:t>ного района».</w:t>
      </w:r>
    </w:p>
    <w:p w:rsidR="00E908F4" w:rsidRDefault="00413E9E" w:rsidP="00E90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908F4">
        <w:rPr>
          <w:sz w:val="28"/>
          <w:szCs w:val="28"/>
        </w:rPr>
        <w:t xml:space="preserve">. </w:t>
      </w:r>
      <w:proofErr w:type="gramStart"/>
      <w:r w:rsidR="00E908F4">
        <w:rPr>
          <w:sz w:val="28"/>
          <w:szCs w:val="28"/>
        </w:rPr>
        <w:t>Разместить распоряжение</w:t>
      </w:r>
      <w:proofErr w:type="gramEnd"/>
      <w:r w:rsidR="00E908F4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="00E908F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908F4">
        <w:rPr>
          <w:sz w:val="28"/>
          <w:szCs w:val="28"/>
        </w:rPr>
        <w:t xml:space="preserve"> на официальном сайте Администрации Валдайского муниципального района </w:t>
      </w:r>
      <w:hyperlink r:id="rId8" w:history="1">
        <w:r w:rsidR="00E908F4" w:rsidRPr="00E908F4">
          <w:rPr>
            <w:rStyle w:val="ae"/>
            <w:color w:val="auto"/>
            <w:sz w:val="28"/>
            <w:szCs w:val="28"/>
          </w:rPr>
          <w:t>http://valdayadm.ru</w:t>
        </w:r>
      </w:hyperlink>
      <w:r w:rsidR="00E908F4">
        <w:rPr>
          <w:sz w:val="28"/>
          <w:szCs w:val="28"/>
        </w:rPr>
        <w:t>, в региональной государственной информационной системе «Портал госуда</w:t>
      </w:r>
      <w:r w:rsidR="00E908F4">
        <w:rPr>
          <w:sz w:val="28"/>
          <w:szCs w:val="28"/>
        </w:rPr>
        <w:t>р</w:t>
      </w:r>
      <w:r w:rsidR="00E908F4">
        <w:rPr>
          <w:sz w:val="28"/>
          <w:szCs w:val="28"/>
        </w:rPr>
        <w:t>ственных и муниципальных услуг (функций) Новгородской области», а та</w:t>
      </w:r>
      <w:r w:rsidR="00E908F4">
        <w:rPr>
          <w:sz w:val="28"/>
          <w:szCs w:val="28"/>
        </w:rPr>
        <w:t>к</w:t>
      </w:r>
      <w:r w:rsidR="00E908F4">
        <w:rPr>
          <w:sz w:val="28"/>
          <w:szCs w:val="28"/>
        </w:rPr>
        <w:t>же в федеральной государственной информационной системе «Единый по</w:t>
      </w:r>
      <w:r w:rsidR="00E908F4">
        <w:rPr>
          <w:sz w:val="28"/>
          <w:szCs w:val="28"/>
        </w:rPr>
        <w:t>р</w:t>
      </w:r>
      <w:r w:rsidR="00E908F4">
        <w:rPr>
          <w:sz w:val="28"/>
          <w:szCs w:val="28"/>
        </w:rPr>
        <w:t>тал г</w:t>
      </w:r>
      <w:r w:rsidR="00E908F4">
        <w:rPr>
          <w:sz w:val="28"/>
          <w:szCs w:val="28"/>
        </w:rPr>
        <w:t>о</w:t>
      </w:r>
      <w:r w:rsidR="00E908F4">
        <w:rPr>
          <w:sz w:val="28"/>
          <w:szCs w:val="28"/>
        </w:rPr>
        <w:t>сударственных и муниципальных услуг (функций)».</w:t>
      </w:r>
    </w:p>
    <w:p w:rsidR="00A755ED" w:rsidRPr="00E34EFC" w:rsidRDefault="00A755ED" w:rsidP="00E908F4">
      <w:pPr>
        <w:jc w:val="both"/>
        <w:rPr>
          <w:b/>
          <w:sz w:val="28"/>
          <w:szCs w:val="28"/>
        </w:rPr>
      </w:pPr>
    </w:p>
    <w:p w:rsidR="00A755ED" w:rsidRDefault="00A755ED" w:rsidP="00F74CC7">
      <w:pPr>
        <w:ind w:firstLine="708"/>
        <w:jc w:val="both"/>
        <w:rPr>
          <w:sz w:val="28"/>
          <w:szCs w:val="28"/>
        </w:rPr>
      </w:pPr>
    </w:p>
    <w:p w:rsidR="004A3298" w:rsidRDefault="001D4E70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  <w:r w:rsidR="000150F5">
        <w:rPr>
          <w:b/>
          <w:sz w:val="28"/>
          <w:szCs w:val="28"/>
        </w:rPr>
        <w:t>Главы</w:t>
      </w:r>
    </w:p>
    <w:p w:rsidR="004A3298" w:rsidRDefault="001D4E70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 w:rsidR="000150F5">
        <w:rPr>
          <w:b/>
          <w:sz w:val="28"/>
          <w:szCs w:val="28"/>
        </w:rPr>
        <w:t>муниципального</w:t>
      </w:r>
      <w:proofErr w:type="gramEnd"/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665FD">
        <w:rPr>
          <w:b/>
          <w:sz w:val="28"/>
          <w:szCs w:val="28"/>
        </w:rPr>
        <w:t xml:space="preserve">                                 </w:t>
      </w:r>
      <w:r w:rsidR="001D4E70">
        <w:rPr>
          <w:b/>
          <w:sz w:val="28"/>
          <w:szCs w:val="28"/>
        </w:rPr>
        <w:t>А.А. Тар</w:t>
      </w:r>
      <w:r w:rsidR="001D4E70">
        <w:rPr>
          <w:b/>
          <w:sz w:val="28"/>
          <w:szCs w:val="28"/>
        </w:rPr>
        <w:t>а</w:t>
      </w:r>
      <w:r w:rsidR="001D4E70">
        <w:rPr>
          <w:b/>
          <w:sz w:val="28"/>
          <w:szCs w:val="28"/>
        </w:rPr>
        <w:t>сов</w:t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AD" w:rsidRDefault="003752AD">
      <w:r>
        <w:separator/>
      </w:r>
    </w:p>
  </w:endnote>
  <w:endnote w:type="continuationSeparator" w:id="0">
    <w:p w:rsidR="003752AD" w:rsidRDefault="0037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AD" w:rsidRDefault="003752AD">
      <w:r>
        <w:separator/>
      </w:r>
    </w:p>
  </w:footnote>
  <w:footnote w:type="continuationSeparator" w:id="0">
    <w:p w:rsidR="003752AD" w:rsidRDefault="0037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E2FDE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6349F"/>
    <w:rsid w:val="00165A33"/>
    <w:rsid w:val="00165D1D"/>
    <w:rsid w:val="00170E48"/>
    <w:rsid w:val="001721CF"/>
    <w:rsid w:val="001749D4"/>
    <w:rsid w:val="00186E13"/>
    <w:rsid w:val="001901BA"/>
    <w:rsid w:val="001907B1"/>
    <w:rsid w:val="00191611"/>
    <w:rsid w:val="001A6F35"/>
    <w:rsid w:val="001B3384"/>
    <w:rsid w:val="001B4D3F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52AD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A4F"/>
    <w:rsid w:val="0040295E"/>
    <w:rsid w:val="004033F0"/>
    <w:rsid w:val="00404275"/>
    <w:rsid w:val="00411994"/>
    <w:rsid w:val="00413A11"/>
    <w:rsid w:val="00413B52"/>
    <w:rsid w:val="00413BF8"/>
    <w:rsid w:val="00413E9E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601C"/>
    <w:rsid w:val="005464BA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91426"/>
    <w:rsid w:val="00694F57"/>
    <w:rsid w:val="00697E9E"/>
    <w:rsid w:val="006A0120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184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4B90"/>
    <w:rsid w:val="009E6DD3"/>
    <w:rsid w:val="009F03D1"/>
    <w:rsid w:val="009F0F08"/>
    <w:rsid w:val="009F1E7E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327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5FD"/>
    <w:rsid w:val="00B66885"/>
    <w:rsid w:val="00B7228A"/>
    <w:rsid w:val="00B7398F"/>
    <w:rsid w:val="00B74B0D"/>
    <w:rsid w:val="00B75788"/>
    <w:rsid w:val="00B77922"/>
    <w:rsid w:val="00B851F0"/>
    <w:rsid w:val="00B96B73"/>
    <w:rsid w:val="00B96C64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50CA"/>
    <w:rsid w:val="00C0061E"/>
    <w:rsid w:val="00C01E0F"/>
    <w:rsid w:val="00C01F84"/>
    <w:rsid w:val="00C05D5A"/>
    <w:rsid w:val="00C0634B"/>
    <w:rsid w:val="00C10AA0"/>
    <w:rsid w:val="00C15AAA"/>
    <w:rsid w:val="00C16D9E"/>
    <w:rsid w:val="00C22553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41F9"/>
    <w:rsid w:val="00D365FF"/>
    <w:rsid w:val="00D40905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E0865"/>
    <w:rsid w:val="00DE237E"/>
    <w:rsid w:val="00DE2FDE"/>
    <w:rsid w:val="00DF1182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8F4"/>
    <w:rsid w:val="00E909F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2858"/>
    <w:rsid w:val="00EE3E4E"/>
    <w:rsid w:val="00EE40D6"/>
    <w:rsid w:val="00EF2B84"/>
    <w:rsid w:val="00F01FAF"/>
    <w:rsid w:val="00F04EE7"/>
    <w:rsid w:val="00F103D2"/>
    <w:rsid w:val="00F10EDC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day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4379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2013-04-15T08:03:00Z</cp:lastPrinted>
  <dcterms:created xsi:type="dcterms:W3CDTF">2016-03-28T08:42:00Z</dcterms:created>
  <dcterms:modified xsi:type="dcterms:W3CDTF">2016-03-28T08:42:00Z</dcterms:modified>
</cp:coreProperties>
</file>