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1907B1" w:rsidRDefault="00CF2A2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24.08.2016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1354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F2A2F" w:rsidRDefault="00CF2A2F" w:rsidP="00CF2A2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Регламент Администрации</w:t>
      </w:r>
    </w:p>
    <w:p w:rsidR="00CF2A2F" w:rsidRDefault="00CF2A2F" w:rsidP="00CF2A2F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CF2A2F" w:rsidRDefault="00CF2A2F" w:rsidP="00CF2A2F">
      <w:pPr>
        <w:rPr>
          <w:sz w:val="28"/>
          <w:szCs w:val="28"/>
        </w:rPr>
      </w:pP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F2A2F" w:rsidRDefault="00CF2A2F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Регламент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утвержденный постановлением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22.04.2010 № 604: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1.1.Изложить пункт 1.3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 Администрация муниципального района обеспечивает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Конституции Российской Федерации, федеральных законов и иных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мативных правовых актов Российской Федерации, Устава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Устава Валдайского муниципального района, Устава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поселения, областных законов, иных областных и районных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 на территории муниципального района</w:t>
      </w:r>
      <w:proofErr w:type="gramStart"/>
      <w:r>
        <w:rPr>
          <w:sz w:val="28"/>
          <w:szCs w:val="28"/>
        </w:rPr>
        <w:t>.»;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пункт 1.8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«1.8. Структурными подразделениями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являются:</w:t>
      </w:r>
    </w:p>
    <w:p w:rsidR="006D2EFA" w:rsidRDefault="006D2EFA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 Аппарат:</w:t>
      </w:r>
    </w:p>
    <w:p w:rsidR="006D2EFA" w:rsidRDefault="006D2EFA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1.8.1.1. Первый заместитель Главы администрации;</w:t>
      </w:r>
    </w:p>
    <w:p w:rsidR="006D2EFA" w:rsidRDefault="006D2EFA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1.8.1.2. Заместитель Главы администрации;</w:t>
      </w:r>
    </w:p>
    <w:p w:rsidR="006D2EFA" w:rsidRDefault="006D2EFA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1.8.1.3. </w:t>
      </w:r>
      <w:r w:rsidR="004F062B">
        <w:rPr>
          <w:sz w:val="28"/>
          <w:szCs w:val="28"/>
        </w:rPr>
        <w:t>Заместитель Главы администрации;</w:t>
      </w:r>
    </w:p>
    <w:p w:rsidR="006D2EFA" w:rsidRDefault="006D2EFA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 Отраслевые органы Администрации, учрежденные в качестве юридических лиц: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1.8.2.1.К</w:t>
      </w:r>
      <w:r w:rsidR="00CF2A2F">
        <w:rPr>
          <w:sz w:val="28"/>
          <w:szCs w:val="28"/>
        </w:rPr>
        <w:t>омитет финансов;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1.8.2.2.К</w:t>
      </w:r>
      <w:r w:rsidR="00CF2A2F">
        <w:rPr>
          <w:sz w:val="28"/>
          <w:szCs w:val="28"/>
        </w:rPr>
        <w:t>омитет образования;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1.8.2.3.К</w:t>
      </w:r>
      <w:r w:rsidR="00CF2A2F">
        <w:rPr>
          <w:sz w:val="28"/>
          <w:szCs w:val="28"/>
        </w:rPr>
        <w:t>омитет культуры и туризма;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1.8.2.4.Комитет по социальным вопросам</w:t>
      </w:r>
      <w:r w:rsidR="00CF2A2F">
        <w:rPr>
          <w:sz w:val="28"/>
          <w:szCs w:val="28"/>
        </w:rPr>
        <w:t>;</w:t>
      </w:r>
    </w:p>
    <w:p w:rsidR="006D2EFA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 Структурные подразделения Администрации, не наделенные правами юридических лиц: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1.8.3.1.К</w:t>
      </w:r>
      <w:r w:rsidR="00CF2A2F">
        <w:rPr>
          <w:sz w:val="28"/>
          <w:szCs w:val="28"/>
        </w:rPr>
        <w:t>омитет экономического развития;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1.8.3.2.К</w:t>
      </w:r>
      <w:r w:rsidR="00CF2A2F">
        <w:rPr>
          <w:sz w:val="28"/>
          <w:szCs w:val="28"/>
        </w:rPr>
        <w:t>омитет по организационным и общим вопросам;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1.8.3.3.К</w:t>
      </w:r>
      <w:r w:rsidR="00CF2A2F">
        <w:rPr>
          <w:sz w:val="28"/>
          <w:szCs w:val="28"/>
        </w:rPr>
        <w:t>омитет по управлению муниципальным имуществом;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1.8.3.4.К</w:t>
      </w:r>
      <w:r w:rsidR="00CF2A2F">
        <w:rPr>
          <w:sz w:val="28"/>
          <w:szCs w:val="28"/>
        </w:rPr>
        <w:t>омитет жилищно-коммунального и дорожного хозяйства;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1.8.3.5.О</w:t>
      </w:r>
      <w:r w:rsidR="00CF2A2F">
        <w:rPr>
          <w:sz w:val="28"/>
          <w:szCs w:val="28"/>
        </w:rPr>
        <w:t>тдел по сельскому хозяйству и продовольствию;</w:t>
      </w:r>
    </w:p>
    <w:p w:rsidR="00CF2A2F" w:rsidRDefault="006D2EFA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1.8.3.6.О</w:t>
      </w:r>
      <w:r w:rsidR="00CF2A2F">
        <w:rPr>
          <w:sz w:val="28"/>
          <w:szCs w:val="28"/>
        </w:rPr>
        <w:t>тдел правового регулирования;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1.8.3.7.О</w:t>
      </w:r>
      <w:r w:rsidR="00CF2A2F">
        <w:rPr>
          <w:sz w:val="28"/>
          <w:szCs w:val="28"/>
        </w:rPr>
        <w:t>тдел архитектуры,  градостроительства и строительства;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1.8.3.8.О</w:t>
      </w:r>
      <w:r w:rsidR="00CF2A2F">
        <w:rPr>
          <w:sz w:val="28"/>
          <w:szCs w:val="28"/>
        </w:rPr>
        <w:t>тдел бухгалтерского учета;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1.8.3.9.О</w:t>
      </w:r>
      <w:r w:rsidR="00CF2A2F">
        <w:rPr>
          <w:sz w:val="28"/>
          <w:szCs w:val="28"/>
        </w:rPr>
        <w:t>тдел по физической культуре и спорту;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1.8.3.10.О</w:t>
      </w:r>
      <w:r w:rsidR="00CF2A2F">
        <w:rPr>
          <w:sz w:val="28"/>
          <w:szCs w:val="28"/>
        </w:rPr>
        <w:t xml:space="preserve">тдел </w:t>
      </w:r>
      <w:proofErr w:type="gramStart"/>
      <w:r w:rsidR="00CF2A2F">
        <w:rPr>
          <w:sz w:val="28"/>
          <w:szCs w:val="28"/>
        </w:rPr>
        <w:t>по</w:t>
      </w:r>
      <w:proofErr w:type="gramEnd"/>
      <w:r w:rsidR="00CF2A2F">
        <w:rPr>
          <w:sz w:val="28"/>
          <w:szCs w:val="28"/>
        </w:rPr>
        <w:t xml:space="preserve"> </w:t>
      </w:r>
      <w:proofErr w:type="gramStart"/>
      <w:r w:rsidR="00CF2A2F">
        <w:rPr>
          <w:sz w:val="28"/>
          <w:szCs w:val="28"/>
        </w:rPr>
        <w:t>мобилизационной</w:t>
      </w:r>
      <w:proofErr w:type="gramEnd"/>
      <w:r w:rsidR="00CF2A2F">
        <w:rPr>
          <w:sz w:val="28"/>
          <w:szCs w:val="28"/>
        </w:rPr>
        <w:t xml:space="preserve"> подготовки и по делам гражда</w:t>
      </w:r>
      <w:r w:rsidR="00CF2A2F">
        <w:rPr>
          <w:sz w:val="28"/>
          <w:szCs w:val="28"/>
        </w:rPr>
        <w:t>н</w:t>
      </w:r>
      <w:r w:rsidR="00CF2A2F">
        <w:rPr>
          <w:sz w:val="28"/>
          <w:szCs w:val="28"/>
        </w:rPr>
        <w:t>ской обороны и чрезвычайным ситуациям;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1.8.3.11.А</w:t>
      </w:r>
      <w:r w:rsidR="00CF2A2F">
        <w:rPr>
          <w:sz w:val="28"/>
          <w:szCs w:val="28"/>
        </w:rPr>
        <w:t>рхивный сектор;</w:t>
      </w:r>
    </w:p>
    <w:p w:rsidR="004F062B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1.8.4. Исполнение отдельных государственных полномочий:</w:t>
      </w:r>
    </w:p>
    <w:p w:rsidR="00CF2A2F" w:rsidRDefault="004F062B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1.8.4.1.К</w:t>
      </w:r>
      <w:r w:rsidR="00CF2A2F">
        <w:rPr>
          <w:sz w:val="28"/>
          <w:szCs w:val="28"/>
        </w:rPr>
        <w:t>омиссия по делам несовершеннолетних и защите их прав;</w:t>
      </w:r>
    </w:p>
    <w:p w:rsidR="00CF2A2F" w:rsidRDefault="004F062B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1.8.4.2.У</w:t>
      </w:r>
      <w:r w:rsidR="00CF2A2F">
        <w:rPr>
          <w:sz w:val="28"/>
          <w:szCs w:val="28"/>
        </w:rPr>
        <w:t>правление охраной труда</w:t>
      </w:r>
      <w:proofErr w:type="gramStart"/>
      <w:r w:rsidR="00CF2A2F">
        <w:rPr>
          <w:sz w:val="28"/>
          <w:szCs w:val="28"/>
        </w:rPr>
        <w:t>.»;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5990">
        <w:rPr>
          <w:sz w:val="28"/>
          <w:szCs w:val="28"/>
        </w:rPr>
        <w:t>3</w:t>
      </w:r>
      <w:r>
        <w:rPr>
          <w:sz w:val="28"/>
          <w:szCs w:val="28"/>
        </w:rPr>
        <w:t>. Изложить подпункты 3.1.13, 3.1.16, 3.1.17 пункта 3.1 в редакции: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«3.1.13. Коллегия в пределах своих полномочий: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проекты решений Думы </w:t>
      </w:r>
      <w:r w:rsidR="004F062B">
        <w:rPr>
          <w:sz w:val="28"/>
          <w:szCs w:val="28"/>
        </w:rPr>
        <w:t xml:space="preserve">Валдайского муниципального района </w:t>
      </w:r>
      <w:r>
        <w:rPr>
          <w:sz w:val="28"/>
          <w:szCs w:val="28"/>
        </w:rPr>
        <w:t>и Совета депутатов Валдайского городского поселения,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структурными подразделени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 отчеты руководителей структурных подразделений о </w:t>
      </w:r>
      <w:proofErr w:type="gramStart"/>
      <w:r>
        <w:rPr>
          <w:sz w:val="28"/>
          <w:szCs w:val="28"/>
        </w:rPr>
        <w:t>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proofErr w:type="gramEnd"/>
      <w:r>
        <w:rPr>
          <w:sz w:val="28"/>
          <w:szCs w:val="28"/>
        </w:rPr>
        <w:t xml:space="preserve"> возглавляемых ими подразделений;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иные вопросы в пределах полномочий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proofErr w:type="gramStart"/>
      <w:r>
        <w:rPr>
          <w:sz w:val="28"/>
          <w:szCs w:val="28"/>
        </w:rPr>
        <w:t>.»;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«3.1.16. </w:t>
      </w:r>
      <w:proofErr w:type="gramStart"/>
      <w:r>
        <w:rPr>
          <w:sz w:val="28"/>
          <w:szCs w:val="28"/>
        </w:rPr>
        <w:t xml:space="preserve">Ответственный за подготовку вопроса по повестке заседания коллегии представляет в комитет по организационным и общим вопросам в сроки, установленные </w:t>
      </w:r>
      <w:hyperlink r:id="rId8" w:anchor="Par120#Par120" w:history="1">
        <w:r w:rsidRPr="00CF2A2F">
          <w:rPr>
            <w:rStyle w:val="af"/>
            <w:color w:val="auto"/>
            <w:sz w:val="28"/>
            <w:szCs w:val="28"/>
            <w:u w:val="none"/>
          </w:rPr>
          <w:t>пунктом 3.1.7</w:t>
        </w:r>
      </w:hyperlink>
      <w:r>
        <w:rPr>
          <w:sz w:val="28"/>
          <w:szCs w:val="28"/>
        </w:rPr>
        <w:t xml:space="preserve"> настоящего Регламента, следующие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териалы: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решений Думы </w:t>
      </w:r>
      <w:r w:rsidR="00745990">
        <w:rPr>
          <w:sz w:val="28"/>
          <w:szCs w:val="28"/>
        </w:rPr>
        <w:t xml:space="preserve">Валдайского муниципального района </w:t>
      </w:r>
      <w:r>
        <w:rPr>
          <w:sz w:val="28"/>
          <w:szCs w:val="28"/>
        </w:rPr>
        <w:t>и Совета депутатов Валдайского городского поселения,  правового акта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пояснительную записку, а также при необходимости другие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имеющие отношение к рассматриваемому вопросу (обращения,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стов и т.д.); 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отчетов руководителей структурных подразделений представляется справка о деятельности структурного подразделения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четный период, доклад руководителя);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по данному вопросу;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(с указанием фамилии, имени,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чества, должности и места работы) для участия в обсуждении данного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и приглашенных должны быть завизированы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ветственным за подготовку вопроса и согласованы с первым заместителем Главы администрации (заместителем Главы администрации), курирующим соответствующее структурное подразделение.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Ответственность за содержание вносимого на заседание коллегии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возлагается на первого заместителя Главы администрации (замест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 администрации, курирующего данное направление работы.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подготовку вопроса обеспечивает участие в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коллегии лиц, включенных в список приглашенных.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3.1.17. </w:t>
      </w:r>
      <w:proofErr w:type="gramStart"/>
      <w:r>
        <w:rPr>
          <w:sz w:val="28"/>
          <w:szCs w:val="28"/>
        </w:rPr>
        <w:t xml:space="preserve">Проекты решений Думы </w:t>
      </w:r>
      <w:r w:rsidR="00745990">
        <w:rPr>
          <w:sz w:val="28"/>
          <w:szCs w:val="28"/>
        </w:rPr>
        <w:t xml:space="preserve">Валдайского муниципального района </w:t>
      </w:r>
      <w:r>
        <w:rPr>
          <w:sz w:val="28"/>
          <w:szCs w:val="28"/>
        </w:rPr>
        <w:t>и Совета депутатов Валдайского городского поселения, правовые акты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нистрации, одобренные коллегией, при необходимости исполнители дораб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тывают с учетом замечаний и предложений и возвращают в комитет по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низационным и общим вопросам не позднее чем через 1 рабочий день после ее заседания, если коллегией не определен другой срок доработки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тов.»;</w:t>
      </w:r>
      <w:proofErr w:type="gramEnd"/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подпункт 4.1.4 пункта 4.1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«4.1.4. На аппаратное совещание могут приглашаться депутаты Думы Валдайского муниципального района, депутаты Совета депутатов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поселения, руководители территориальных органов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ральных органов исполнительной власти и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муниципального района и поселений;»;</w:t>
      </w:r>
    </w:p>
    <w:p w:rsidR="00CF2A2F" w:rsidRDefault="00CF2A2F" w:rsidP="00CF2A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пункты 5.1-5.6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«5.1. Участие Администрации муниципального района в нормотворч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 заключается в подготовке проектов решений Думы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и решений Совета депутатов Валдайского городского поселения в соответствии с Регламентом Думы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и Регламентом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поселения.</w:t>
      </w:r>
      <w:r>
        <w:t xml:space="preserve"> 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Первый заместитель Главы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заместители Главы администрации муниципального района, определяют структурные подразделения Администрации муниципального района</w:t>
      </w:r>
      <w:r w:rsidR="00745990">
        <w:rPr>
          <w:sz w:val="28"/>
          <w:szCs w:val="28"/>
        </w:rPr>
        <w:t xml:space="preserve"> (далее – разработчики)</w:t>
      </w:r>
      <w:r>
        <w:rPr>
          <w:sz w:val="28"/>
          <w:szCs w:val="28"/>
        </w:rPr>
        <w:t xml:space="preserve">, участвующие в разработке проектов решений Думы </w:t>
      </w:r>
      <w:r w:rsidR="006548D9">
        <w:rPr>
          <w:sz w:val="28"/>
          <w:szCs w:val="28"/>
        </w:rPr>
        <w:t>Ва</w:t>
      </w:r>
      <w:r w:rsidR="006548D9">
        <w:rPr>
          <w:sz w:val="28"/>
          <w:szCs w:val="28"/>
        </w:rPr>
        <w:t>л</w:t>
      </w:r>
      <w:r w:rsidR="006548D9">
        <w:rPr>
          <w:sz w:val="28"/>
          <w:szCs w:val="28"/>
        </w:rPr>
        <w:t xml:space="preserve">дайского </w:t>
      </w:r>
      <w:r>
        <w:rPr>
          <w:sz w:val="28"/>
          <w:szCs w:val="28"/>
        </w:rPr>
        <w:t xml:space="preserve">муниципального района и решений Совета депутатов Валдайского городского поселения, срок представления документов, контролируют ход подготовки проектов решений Думы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и решений Совета депутатов Валдайского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поселения.</w:t>
      </w:r>
      <w:proofErr w:type="gramEnd"/>
    </w:p>
    <w:p w:rsidR="00CF2A2F" w:rsidRDefault="00CF2A2F" w:rsidP="00CF2A2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5.3. Проекты решений Думы Валдайского муниципального района и решений Совета депутатов Валдайского городского поселения, оформленные в соответствии с требованиями, установленными Регламентом Думы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и Регламентом Совета депутатов Валдайского городского поселения,</w:t>
      </w:r>
      <w:r>
        <w:t xml:space="preserve"> </w:t>
      </w:r>
      <w:r>
        <w:rPr>
          <w:sz w:val="28"/>
          <w:szCs w:val="28"/>
        </w:rPr>
        <w:t>согласованные со всеми заинтересованными органами и организациями представляются для согласования в отдел правового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лирования Администрации муниципального района не </w:t>
      </w:r>
      <w:proofErr w:type="gramStart"/>
      <w:r>
        <w:rPr>
          <w:sz w:val="28"/>
          <w:szCs w:val="28"/>
        </w:rPr>
        <w:t>позднее</w:t>
      </w:r>
      <w:proofErr w:type="gramEnd"/>
      <w:r w:rsidR="004F0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чем за 10 дней до дня заседания Думы Валдайского муниципального района или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депутатов Валдайского городского поселения, на котором предполагается рассмотрение указанного проекта решения.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одобрения Главой муниципального района представле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проекта решения указанный проект решения вносится на рассмотрение Думы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или Совета депутатов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городского поселения.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Не позднее 7 дней проект решения направляется в прокуратуру Валдайского района для обеспечения активного участия в подготовке и 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чении проектов решений Думы </w:t>
      </w:r>
      <w:r w:rsidR="004F062B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шений Совета депутатов Валдайского городского поселения с составлением заключений, содержащих их правовой анализ. А в течение 14 дней после принятия нормативно правовых актов направлять в адрес </w:t>
      </w:r>
      <w:proofErr w:type="gramStart"/>
      <w:r>
        <w:rPr>
          <w:sz w:val="28"/>
          <w:szCs w:val="28"/>
        </w:rPr>
        <w:t>прокуратуры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дайского района копии решений Думы </w:t>
      </w:r>
      <w:r w:rsidR="004861CA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и решений Совета депутатов Валдайского городского поселения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и электронном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сителях.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6548D9">
        <w:rPr>
          <w:sz w:val="28"/>
          <w:szCs w:val="28"/>
        </w:rPr>
        <w:t>Разработчики</w:t>
      </w:r>
      <w:r>
        <w:rPr>
          <w:sz w:val="28"/>
          <w:szCs w:val="28"/>
        </w:rPr>
        <w:t xml:space="preserve"> представляют проекты решений, внесенные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смотрение Главой муниципального района, обосновывают необходимость принятия решений Думы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или решений Совета депутатов Валдайского городского поселения, разъясняют положения внесенных на рассмотрение проектов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</w:t>
      </w:r>
      <w:proofErr w:type="gramStart"/>
      <w:r>
        <w:rPr>
          <w:sz w:val="28"/>
          <w:szCs w:val="28"/>
        </w:rPr>
        <w:t>.»;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1.6. Изложить подпункт 6.3.2 пункта 6.3, пункт 6.32 </w:t>
      </w:r>
      <w:r w:rsidR="006548D9">
        <w:rPr>
          <w:sz w:val="28"/>
          <w:szCs w:val="28"/>
        </w:rPr>
        <w:t xml:space="preserve">раздела 6 </w:t>
      </w:r>
      <w:r>
        <w:rPr>
          <w:sz w:val="28"/>
          <w:szCs w:val="28"/>
        </w:rPr>
        <w:t>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«6.3.2. В целях: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нормативного регулирования различных сторон экономической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циальной жизни муниципального района;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федеральных законов и иных правовых актов федеральных органов государственной власти;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Устава Новгородской области, областных законов и иных областных правовых актов Администрации муниципального района;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Устава Валдайского муниципального района, Устава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городского поселения, решений Думы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района, решений Совета депутатов Валдайского городского поселения и иных нормативных правовых актов Администрации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>.»;</w:t>
      </w:r>
      <w:proofErr w:type="gramEnd"/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«6.32. Проекты актов Администрации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района, содержащие одновременно пункты о вступлении в силу с конкретной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дарной даты и об опубликовании в бюллетене «Валдайский Вестник», сд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разработчиками в комитет по организационным и общим вопросам Администрации муниципального района не позднее, чем за 10 дней до наступления указанной в проекте даты</w:t>
      </w:r>
      <w:proofErr w:type="gramStart"/>
      <w:r>
        <w:rPr>
          <w:sz w:val="28"/>
          <w:szCs w:val="28"/>
        </w:rPr>
        <w:t>.»;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1.7. Заменить в пунктах 6.28 раздела 6, 6.1.4 раздела 6.1, 7.4, 8.4 слова «…комитет правового регулирования…» на «…отдел правого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ния…»;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первый абзац пункта 7.1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«7.1. Администрацией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в целях реализации полномочий, предусмотренных Конституцией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федеральными и областными законами, иными федеральными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ластными нормативными правовыми актами 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Думы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района, Совета депутатов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городского поселения и Администрации </w:t>
      </w:r>
      <w:r w:rsidR="006548D9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района заключаются:»;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первый абзац пункта 8.1 в редакции:</w:t>
      </w:r>
    </w:p>
    <w:p w:rsidR="00CF2A2F" w:rsidRDefault="00CF2A2F" w:rsidP="00CF2A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Порядок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указов,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жений Губернатора Новгородской области, постановлений, распоряжений, поручений Правительства Новгородской области, решений Думы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района, решений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поселения, постановлений и распоряжений Администрации </w:t>
      </w:r>
      <w:r w:rsidR="006548D9">
        <w:rPr>
          <w:sz w:val="28"/>
          <w:szCs w:val="28"/>
        </w:rPr>
        <w:t>Валдайск</w:t>
      </w:r>
      <w:r w:rsidR="006548D9">
        <w:rPr>
          <w:sz w:val="28"/>
          <w:szCs w:val="28"/>
        </w:rPr>
        <w:t>о</w:t>
      </w:r>
      <w:r w:rsidR="006548D9">
        <w:rPr>
          <w:sz w:val="28"/>
          <w:szCs w:val="28"/>
        </w:rPr>
        <w:t xml:space="preserve">го </w:t>
      </w:r>
      <w:r>
        <w:rPr>
          <w:sz w:val="28"/>
          <w:szCs w:val="28"/>
        </w:rPr>
        <w:t>муниципального района:».</w:t>
      </w:r>
    </w:p>
    <w:p w:rsidR="00B33A23" w:rsidRPr="00CF2A2F" w:rsidRDefault="00CF2A2F" w:rsidP="00CF2A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spacing w:line="200" w:lineRule="atLeast"/>
        <w:rPr>
          <w:sz w:val="28"/>
          <w:szCs w:val="28"/>
        </w:rPr>
      </w:pPr>
      <w:bookmarkStart w:id="0" w:name="_GoBack"/>
      <w:bookmarkEnd w:id="0"/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F6E59">
        <w:rPr>
          <w:b/>
          <w:sz w:val="28"/>
          <w:szCs w:val="28"/>
        </w:rPr>
        <w:t>лава муниципального района</w:t>
      </w:r>
      <w:r w:rsidR="000F6E59">
        <w:rPr>
          <w:b/>
          <w:sz w:val="28"/>
          <w:szCs w:val="28"/>
        </w:rPr>
        <w:tab/>
      </w:r>
      <w:r w:rsidR="000F6E5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117D2A" w:rsidRDefault="00226516" w:rsidP="00CF2A2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80427D">
      <w:headerReference w:type="even" r:id="rId9"/>
      <w:headerReference w:type="default" r:id="rId10"/>
      <w:pgSz w:w="11906" w:h="16838"/>
      <w:pgMar w:top="709" w:right="567" w:bottom="426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E7" w:rsidRDefault="004634E7">
      <w:r>
        <w:separator/>
      </w:r>
    </w:p>
  </w:endnote>
  <w:endnote w:type="continuationSeparator" w:id="0">
    <w:p w:rsidR="004634E7" w:rsidRDefault="004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E7" w:rsidRDefault="004634E7">
      <w:r>
        <w:separator/>
      </w:r>
    </w:p>
  </w:footnote>
  <w:footnote w:type="continuationSeparator" w:id="0">
    <w:p w:rsidR="004634E7" w:rsidRDefault="0046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80427D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6E59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4E7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0427D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4B19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54;&#1056;&#1043;&#1054;&#1058;&#1044;&#1045;&#1051;\&#1087;&#1088;&#1086;&#1077;&#1082;&#1090;%20&#1086;%20&#1074;&#1085;&#1077;&#1089;&#1077;&#1085;&#1080;&#1080;%20&#1080;&#1079;&#1084;&#1077;&#1085;&#1077;&#1085;&#1080;&#1081;%20&#1074;%20&#1056;&#1077;&#1075;&#1083;&#1072;&#1084;&#1077;&#1085;&#1090;%20&#1040;&#1076;&#1084;&#1080;&#1085;&#1080;&#1089;&#1090;&#1088;&#1072;&#1094;&#1080;&#1080;%20&#1088;&#1072;&#1081;&#1086;&#1085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10056</CharactersWithSpaces>
  <SharedDoc>false</SharedDoc>
  <HLinks>
    <vt:vector size="6" baseType="variant">
      <vt:variant>
        <vt:i4>72417329</vt:i4>
      </vt:variant>
      <vt:variant>
        <vt:i4>0</vt:i4>
      </vt:variant>
      <vt:variant>
        <vt:i4>0</vt:i4>
      </vt:variant>
      <vt:variant>
        <vt:i4>5</vt:i4>
      </vt:variant>
      <vt:variant>
        <vt:lpwstr>\\192.168.1.10\res$\Пул обмена\МАШБЮРО\ОРГОТДЕЛ\проект о внесении изменений в Регламент Администрации района.doc</vt:lpwstr>
      </vt:variant>
      <vt:variant>
        <vt:lpwstr>Par120#Par120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2016-08-25T11:14:00Z</cp:lastPrinted>
  <dcterms:created xsi:type="dcterms:W3CDTF">2016-08-25T13:49:00Z</dcterms:created>
  <dcterms:modified xsi:type="dcterms:W3CDTF">2016-08-25T13:49:00Z</dcterms:modified>
</cp:coreProperties>
</file>