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E62430" w:rsidRDefault="00E62430" w:rsidP="00E6243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E62430" w:rsidRDefault="00E62430" w:rsidP="00E6243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</w:t>
      </w:r>
    </w:p>
    <w:p w:rsidR="00E62430" w:rsidRDefault="00E62430" w:rsidP="00E6243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24.11.2016 № 91</w:t>
      </w:r>
    </w:p>
    <w:p w:rsidR="00E62430" w:rsidRDefault="00E62430" w:rsidP="00E62430">
      <w:pPr>
        <w:jc w:val="both"/>
        <w:rPr>
          <w:b/>
          <w:sz w:val="28"/>
          <w:szCs w:val="28"/>
        </w:rPr>
      </w:pPr>
    </w:p>
    <w:p w:rsidR="00E62430" w:rsidRDefault="00E62430" w:rsidP="00E62430">
      <w:pPr>
        <w:jc w:val="both"/>
        <w:rPr>
          <w:b/>
          <w:sz w:val="28"/>
          <w:szCs w:val="28"/>
        </w:rPr>
      </w:pPr>
    </w:p>
    <w:p w:rsidR="00E62430" w:rsidRDefault="00E62430" w:rsidP="00E624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  <w:t>Принято Думой муниципального района  27 июля 2017 года.</w:t>
      </w:r>
    </w:p>
    <w:p w:rsidR="00E62430" w:rsidRDefault="00E62430" w:rsidP="00E62430">
      <w:pPr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нормы статьи 24 Федерального закона от 02 марта 2007 года № 25-ФЗ «О муниципальной службе Российской Федерации»,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сматривающей, что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субъекта Российской Федерации, и в целях приведения в соответствие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нормам статьи 7 Федерального закона от 15 декабря 2001 года</w:t>
      </w:r>
      <w:proofErr w:type="gramEnd"/>
      <w:r>
        <w:rPr>
          <w:sz w:val="28"/>
          <w:szCs w:val="28"/>
        </w:rPr>
        <w:t xml:space="preserve"> № 166-ФЗ «О государственном пенсионном обеспечении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E62430" w:rsidRDefault="00E62430" w:rsidP="00E6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Думы Валдайского муниципального района от 24.11.2016 № 91 «Об утверждении Положения о пенсии за выслугу лет лицам, замещавшим должности муниципальной службы в органах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Валдайского муниципального района»:</w:t>
      </w:r>
    </w:p>
    <w:p w:rsidR="00E62430" w:rsidRDefault="00E62430" w:rsidP="00E6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подпункт 2.1.1 пункта 2.1 части 2 в редакции:</w:t>
      </w:r>
    </w:p>
    <w:p w:rsidR="00E62430" w:rsidRDefault="00E62430" w:rsidP="00E624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243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2.1.1. Муниципальные служащие в случае прекращения трудового 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говора по основаниям:</w:t>
      </w:r>
    </w:p>
    <w:p w:rsidR="00E62430" w:rsidRDefault="00E62430" w:rsidP="00E624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 соглашению сторон трудового договора;</w:t>
      </w:r>
      <w:proofErr w:type="gramEnd"/>
    </w:p>
    <w:p w:rsidR="00E62430" w:rsidRPr="00DE4A08" w:rsidRDefault="00E62430" w:rsidP="00E624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прекращение срочного трудового договора, </w:t>
      </w:r>
      <w:r w:rsidRPr="00DE4A08">
        <w:rPr>
          <w:rFonts w:ascii="Times New Roman" w:hAnsi="Times New Roman" w:cs="Times New Roman"/>
          <w:b w:val="0"/>
          <w:sz w:val="28"/>
          <w:szCs w:val="28"/>
        </w:rPr>
        <w:t>за исключением случаев истечения срока действия срочного трудового договора в связи с истеч</w:t>
      </w:r>
      <w:r w:rsidRPr="00DE4A0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E4A08">
        <w:rPr>
          <w:rFonts w:ascii="Times New Roman" w:hAnsi="Times New Roman" w:cs="Times New Roman"/>
          <w:b w:val="0"/>
          <w:sz w:val="28"/>
          <w:szCs w:val="28"/>
        </w:rPr>
        <w:t>нием установленного срока полномочий муниципального служащего, замещавш</w:t>
      </w:r>
      <w:r w:rsidRPr="00DE4A0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E4A08">
        <w:rPr>
          <w:rFonts w:ascii="Times New Roman" w:hAnsi="Times New Roman" w:cs="Times New Roman"/>
          <w:b w:val="0"/>
          <w:sz w:val="28"/>
          <w:szCs w:val="28"/>
        </w:rPr>
        <w:t>го должность муниципальной службы, относящуюся к высшей и главной группам должностей муниципальной службы в Новг</w:t>
      </w:r>
      <w:r w:rsidRPr="00DE4A0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E4A08">
        <w:rPr>
          <w:rFonts w:ascii="Times New Roman" w:hAnsi="Times New Roman" w:cs="Times New Roman"/>
          <w:b w:val="0"/>
          <w:sz w:val="28"/>
          <w:szCs w:val="28"/>
        </w:rPr>
        <w:t>родской области;</w:t>
      </w:r>
      <w:proofErr w:type="gramEnd"/>
    </w:p>
    <w:p w:rsidR="00E62430" w:rsidRDefault="00E62430" w:rsidP="00E624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прекращение трудового договора по инициативе муниципального сл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жащего;</w:t>
      </w:r>
    </w:p>
    <w:p w:rsidR="00E62430" w:rsidRDefault="00E62430" w:rsidP="00E624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отказ муниципального служащего от продолжения работы в связи с и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менением определенных сторонами условий трудового договора;</w:t>
      </w:r>
    </w:p>
    <w:p w:rsidR="00E62430" w:rsidRDefault="00E62430" w:rsidP="00E624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несоответствие муниципального служащего занимаемой должности или выполняемой работе вследствие недостаточной квалификации, подтве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жденной результатами аттестации;</w:t>
      </w:r>
    </w:p>
    <w:p w:rsidR="00E62430" w:rsidRDefault="00E62430" w:rsidP="00E624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достижением муниципальным служащим предельного возраста преб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>вания на муниципальной службе;</w:t>
      </w:r>
    </w:p>
    <w:p w:rsidR="00E62430" w:rsidRDefault="00E62430" w:rsidP="00E624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имеют право на пенсию за выслугу лет, если на момент освобождения от должности они имели право на страховую пенсию по старости (инвалидн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сти) в соответствии с частью 1 статьи 8 и статьями 9, 30 - 33 Федерального закона от 28 декабря 2013 года N 400-ФЗ "О страховых пенсиях" и непосре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ственно перед увольнением замещали должности муниципальной службы не менее 12 полных месяцев.»;</w:t>
      </w:r>
      <w:proofErr w:type="gramEnd"/>
    </w:p>
    <w:p w:rsidR="00E62430" w:rsidRDefault="00E62430" w:rsidP="00E6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подпункт 2.1.2 пункта 2.1 части 2 в редакции:</w:t>
      </w:r>
    </w:p>
    <w:p w:rsidR="00E62430" w:rsidRDefault="00E62430" w:rsidP="00E624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«2.1.2. Муниципальные служащие в случае прекращения трудового 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говора по основаниям:</w:t>
      </w:r>
    </w:p>
    <w:p w:rsidR="00E62430" w:rsidRPr="00DE4A08" w:rsidRDefault="00E62430" w:rsidP="00E624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E4A08">
        <w:rPr>
          <w:rFonts w:ascii="Times New Roman" w:hAnsi="Times New Roman" w:cs="Times New Roman"/>
          <w:b w:val="0"/>
          <w:sz w:val="28"/>
          <w:szCs w:val="28"/>
        </w:rPr>
        <w:t>прекращение срочного трудового договора в случае истечения срока действия срочного трудового договора в связи с истечением устано</w:t>
      </w:r>
      <w:r w:rsidRPr="00DE4A08">
        <w:rPr>
          <w:rFonts w:ascii="Times New Roman" w:hAnsi="Times New Roman" w:cs="Times New Roman"/>
          <w:b w:val="0"/>
          <w:sz w:val="28"/>
          <w:szCs w:val="28"/>
        </w:rPr>
        <w:t>в</w:t>
      </w:r>
      <w:r w:rsidRPr="00DE4A08">
        <w:rPr>
          <w:rFonts w:ascii="Times New Roman" w:hAnsi="Times New Roman" w:cs="Times New Roman"/>
          <w:b w:val="0"/>
          <w:sz w:val="28"/>
          <w:szCs w:val="28"/>
        </w:rPr>
        <w:t>ленного срока полномочий муниципального служащего, замещавшего должность м</w:t>
      </w:r>
      <w:r w:rsidRPr="00DE4A08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E4A08">
        <w:rPr>
          <w:rFonts w:ascii="Times New Roman" w:hAnsi="Times New Roman" w:cs="Times New Roman"/>
          <w:b w:val="0"/>
          <w:sz w:val="28"/>
          <w:szCs w:val="28"/>
        </w:rPr>
        <w:t>ниципальной службы, относящуюся к высшей и главной группам должн</w:t>
      </w:r>
      <w:r w:rsidRPr="00DE4A0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E4A08">
        <w:rPr>
          <w:rFonts w:ascii="Times New Roman" w:hAnsi="Times New Roman" w:cs="Times New Roman"/>
          <w:b w:val="0"/>
          <w:sz w:val="28"/>
          <w:szCs w:val="28"/>
        </w:rPr>
        <w:t>стей муниципальной службы в Новгородской области;</w:t>
      </w:r>
      <w:proofErr w:type="gramEnd"/>
    </w:p>
    <w:p w:rsidR="00E62430" w:rsidRDefault="00E62430" w:rsidP="00E624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отказ муниципального служащего от перевода на другую работу, нео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>ходимого ему в соответствии с медицинским заключением, выданным в 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рядке, установленном федеральными законами и иными нормативными пр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вовыми актами Российской Федерации, либо отсутствие у работодателя с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ответствующей работы;</w:t>
      </w:r>
    </w:p>
    <w:p w:rsidR="00E62430" w:rsidRDefault="00E62430" w:rsidP="00E624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отказ муниципального служащего от перевода на работу в другую местность вместе с работодателем;</w:t>
      </w:r>
    </w:p>
    <w:p w:rsidR="00E62430" w:rsidRDefault="00E62430" w:rsidP="00E624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сокращение численности или штата муниципальных служащих;</w:t>
      </w:r>
    </w:p>
    <w:p w:rsidR="00E62430" w:rsidRDefault="00E62430" w:rsidP="00E624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ликвидация органа местного самоуправления;</w:t>
      </w:r>
    </w:p>
    <w:p w:rsidR="00E62430" w:rsidRDefault="00E62430" w:rsidP="00E624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восстановление на службе муниципального служащего, ранее выпо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нявшего эту работу, по решению государственной инспекции труда или суда;</w:t>
      </w:r>
    </w:p>
    <w:p w:rsidR="00E62430" w:rsidRDefault="00E62430" w:rsidP="00E624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избрание или назначение муниципального служащего на государстве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ную должность, за исключением случая, установленного частью второй ст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тьи 6 Федерального конституционного закона от 17 декабря 1997 года N 2-ФКЗ "О Правительстве Российской Федерации", на муниципальную дол</w:t>
      </w:r>
      <w:r>
        <w:rPr>
          <w:rFonts w:ascii="Times New Roman" w:hAnsi="Times New Roman" w:cs="Times New Roman"/>
          <w:b w:val="0"/>
          <w:sz w:val="28"/>
          <w:szCs w:val="28"/>
        </w:rPr>
        <w:t>ж</w:t>
      </w:r>
      <w:r>
        <w:rPr>
          <w:rFonts w:ascii="Times New Roman" w:hAnsi="Times New Roman" w:cs="Times New Roman"/>
          <w:b w:val="0"/>
          <w:sz w:val="28"/>
          <w:szCs w:val="28"/>
        </w:rPr>
        <w:t>ность либо избранием муниципального служащего на оплачиваемую выбо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  <w:proofErr w:type="gramEnd"/>
    </w:p>
    <w:p w:rsidR="00E62430" w:rsidRDefault="00E62430" w:rsidP="00E624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наступление чрезвычайных обстоятельств, препятствующих продолж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нию трудовых отношений (военные действия, катастрофа, стихийное бе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ствие, крупная авария, эпидемия и другие чрезвычайные обстоятельства), е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ли данное обстоятельство признано решением Правительства Российской Фед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рации или органа государственной власти соответствующего субъекта Ро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сийской Федерации;</w:t>
      </w:r>
    </w:p>
    <w:p w:rsidR="00E62430" w:rsidRDefault="00E62430" w:rsidP="00E624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признание муниципального служащего полностью неспособным к тр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E62430" w:rsidRDefault="00E62430" w:rsidP="00E62430">
      <w:pPr>
        <w:pStyle w:val="ConsPlusTitle"/>
        <w:ind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признанием муниципального служащего недееспособным или огран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ченно дееспособным решением суда, вступившим в законную силу;</w:t>
      </w:r>
    </w:p>
    <w:p w:rsidR="00E62430" w:rsidRDefault="00E62430" w:rsidP="00E624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имеют право на пенсию за выслугу лет, если непосредственно перед увол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нением они замещали должности муниципальной службы не менее одного полного месяца, при этом суммарная продолжительность замещения таких должностей составляет не менее 12 полных месяцев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022CD9" w:rsidRDefault="00E62430" w:rsidP="00E624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решение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E6243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E62430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F10DC">
              <w:rPr>
                <w:color w:val="000000"/>
                <w:sz w:val="28"/>
                <w:szCs w:val="28"/>
              </w:rPr>
              <w:t>июл</w:t>
            </w:r>
            <w:r w:rsidR="000517F6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0517F6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2634BA">
              <w:rPr>
                <w:color w:val="000000"/>
                <w:sz w:val="28"/>
                <w:szCs w:val="28"/>
              </w:rPr>
              <w:t xml:space="preserve"> 150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E62430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A2" w:rsidRDefault="002D0FA2">
      <w:r>
        <w:separator/>
      </w:r>
    </w:p>
  </w:endnote>
  <w:endnote w:type="continuationSeparator" w:id="0">
    <w:p w:rsidR="002D0FA2" w:rsidRDefault="002D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A2" w:rsidRDefault="002D0FA2">
      <w:r>
        <w:separator/>
      </w:r>
    </w:p>
  </w:footnote>
  <w:footnote w:type="continuationSeparator" w:id="0">
    <w:p w:rsidR="002D0FA2" w:rsidRDefault="002D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FE2753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17F6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465CB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2C7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4BA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5D9E"/>
    <w:rsid w:val="002C663F"/>
    <w:rsid w:val="002C7347"/>
    <w:rsid w:val="002C7754"/>
    <w:rsid w:val="002D0C47"/>
    <w:rsid w:val="002D0FA2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0DC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251A2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B767F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4A08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1527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2430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2753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2017-07-27T09:25:00Z</dcterms:created>
  <dcterms:modified xsi:type="dcterms:W3CDTF">2017-07-27T09:25:00Z</dcterms:modified>
</cp:coreProperties>
</file>