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F412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1619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F412E" w:rsidRDefault="00DF412E" w:rsidP="00DF412E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 утверждении Порядка  проведения открытого </w:t>
      </w:r>
    </w:p>
    <w:p w:rsidR="00DF412E" w:rsidRDefault="00DF412E" w:rsidP="00DF412E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конкурса  по отбору организации для оказания </w:t>
      </w:r>
      <w:proofErr w:type="gramStart"/>
      <w:r>
        <w:rPr>
          <w:sz w:val="28"/>
          <w:szCs w:val="28"/>
        </w:rPr>
        <w:t>ритуальных</w:t>
      </w:r>
      <w:proofErr w:type="gramEnd"/>
      <w:r>
        <w:rPr>
          <w:sz w:val="28"/>
          <w:szCs w:val="28"/>
        </w:rPr>
        <w:t xml:space="preserve"> </w:t>
      </w:r>
    </w:p>
    <w:p w:rsidR="00DF412E" w:rsidRDefault="00DF412E" w:rsidP="00DF412E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услуг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гребению  на территории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</w:t>
      </w:r>
    </w:p>
    <w:p w:rsidR="00DF412E" w:rsidRDefault="00DF412E" w:rsidP="00DF412E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DF412E" w:rsidRDefault="00DF412E" w:rsidP="00DF412E">
      <w:pPr>
        <w:tabs>
          <w:tab w:val="left" w:pos="4500"/>
        </w:tabs>
        <w:ind w:right="-45"/>
        <w:jc w:val="center"/>
        <w:rPr>
          <w:b/>
          <w:bCs/>
          <w:sz w:val="28"/>
          <w:szCs w:val="28"/>
        </w:rPr>
      </w:pPr>
    </w:p>
    <w:p w:rsidR="00DF412E" w:rsidRDefault="00DF412E" w:rsidP="00DF412E">
      <w:pPr>
        <w:tabs>
          <w:tab w:val="left" w:pos="4500"/>
        </w:tabs>
        <w:ind w:right="-45"/>
        <w:jc w:val="center"/>
        <w:rPr>
          <w:b/>
          <w:bCs/>
          <w:sz w:val="28"/>
          <w:szCs w:val="28"/>
        </w:rPr>
      </w:pPr>
    </w:p>
    <w:p w:rsidR="00DF412E" w:rsidRDefault="00DF412E" w:rsidP="00DF41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F412E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 января 1996 года  № 8-ФЗ «О погребении и похоронном деле», Федеральным законом от 06 октября 2003 года № 131-ФЗ «Об общих принципах организации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 Российской Федерации», Указом Президента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от 29.06.1996  № 1001 «О гарантиях прав граждан на предоставление услуг по погребению умерших» и Положением Администрации Валдайского городского поселения «Об утверждении положения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ритуал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 и содержании мест захоронений на территории Валдайского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поселения», утвержденным решением Совета депутатов Валдайск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городского поселения от 25 октября 2013 года № 166, Администрация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F412E" w:rsidRDefault="00DF412E" w:rsidP="00DF41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</w:t>
      </w:r>
      <w:hyperlink r:id="rId9" w:history="1">
        <w:r w:rsidRPr="00DF412E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открытого конкурса по отбору организации для оказания ритуальных услуг по погребению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Валдайского городского поселения (далее - Порядок).</w:t>
      </w:r>
    </w:p>
    <w:p w:rsidR="00DF412E" w:rsidRDefault="00DF412E" w:rsidP="00DF412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Признать утратившим силу постановление Администрации 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ского городского поселения от 05.11.2013 № 362 «Об  утверждении порядка  проведения открытого конкурса  по отбору организации для оказания рит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альных услуг по погребению  на территории Валдайского городского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ния".</w:t>
      </w:r>
    </w:p>
    <w:p w:rsidR="00CF2A2F" w:rsidRPr="00DF412E" w:rsidRDefault="00DF412E" w:rsidP="00DF412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94314">
        <w:rPr>
          <w:b/>
          <w:sz w:val="28"/>
          <w:szCs w:val="28"/>
        </w:rPr>
        <w:t>лава муниципального района</w:t>
      </w:r>
      <w:r w:rsidR="00694314">
        <w:rPr>
          <w:b/>
          <w:sz w:val="28"/>
          <w:szCs w:val="28"/>
        </w:rPr>
        <w:tab/>
      </w:r>
      <w:r w:rsidR="00694314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F412E" w:rsidRDefault="00DF412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858C1" w:rsidRDefault="004858C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858C1" w:rsidRDefault="004858C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858C1" w:rsidRDefault="004858C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858C1" w:rsidRDefault="004858C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858C1" w:rsidRDefault="004858C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858C1" w:rsidRDefault="004858C1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DF412E" w:rsidRDefault="00DF412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F412E" w:rsidRDefault="00DF412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F412E" w:rsidRDefault="00DF412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01738" w:rsidRDefault="00701738" w:rsidP="00701738">
      <w:pPr>
        <w:pStyle w:val="ConsPlusNormal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701738" w:rsidRDefault="00701738" w:rsidP="00701738">
      <w:pPr>
        <w:pStyle w:val="ConsPlusNormal"/>
        <w:spacing w:before="120" w:line="240" w:lineRule="exact"/>
        <w:ind w:left="340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701738" w:rsidRDefault="00701738" w:rsidP="00701738">
      <w:pPr>
        <w:pStyle w:val="ConsPlusNormal"/>
        <w:spacing w:line="240" w:lineRule="exact"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13.10.2016 №1619</w:t>
      </w:r>
    </w:p>
    <w:p w:rsidR="00701738" w:rsidRDefault="00701738" w:rsidP="00701738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1738" w:rsidRDefault="00701738" w:rsidP="00701738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01738" w:rsidRDefault="00701738" w:rsidP="00701738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01738" w:rsidRDefault="00701738" w:rsidP="00701738">
      <w:pPr>
        <w:pStyle w:val="ConsPlusNormal"/>
        <w:spacing w:before="120" w:line="240" w:lineRule="exact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открытого конкурса по отбору организации</w:t>
      </w:r>
    </w:p>
    <w:p w:rsidR="00701738" w:rsidRDefault="00701738" w:rsidP="00701738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оказания ритуальных услуг по погребению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701738" w:rsidRDefault="00701738" w:rsidP="00701738">
      <w:pPr>
        <w:pStyle w:val="ConsPlusNormal"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Валдайского городского поселения</w:t>
      </w:r>
    </w:p>
    <w:p w:rsidR="00701738" w:rsidRDefault="00701738" w:rsidP="007017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1738" w:rsidRDefault="00701738" w:rsidP="007017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1738" w:rsidRDefault="00701738" w:rsidP="00701738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Порядок регулирует вопросы организации, подготовки 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открытого конкурса (далее - конкурс) по отбору организации для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ритуальных услуг по погребению на территории Валдайского городского поселения (далее – городское  поселение).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Организатором конкурса и заказчиком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Валдайского муниципального района (далее - организатор конкурса, зака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чик).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12 января 1996 года  № 8-ФЗ «О погребении и похоронном деле», Федеральным законом от 06 октября 2003 года  № 131-ФЗ «Об общих принципах 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местного самоуправления в Российской Федерации», Указом Президента Российской Федерации от 29.06.1996  № 1001 «О гарантиях прав граждан на предоставление услуг по погребению умерших» и </w:t>
      </w:r>
      <w:r>
        <w:rPr>
          <w:rFonts w:ascii="Times New Roman" w:hAnsi="Times New Roman" w:cs="Times New Roman"/>
          <w:sz w:val="28"/>
          <w:szCs w:val="28"/>
        </w:rPr>
        <w:t>Положением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Валдайского городского поселения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об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ритуальных услуг и содержании мест захоронений на территории Валдайского городского поселения», утвержденным решением Совета деп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татов Валдайского городского поселения от 2 октября 2013 года № 166.</w:t>
      </w:r>
    </w:p>
    <w:p w:rsidR="00701738" w:rsidRDefault="00701738" w:rsidP="007017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1.4. Конкурс проводится с целью определения организации для оказ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ритуальных услуг по погребению на территории Валдайского городского поселения.</w:t>
      </w:r>
    </w:p>
    <w:p w:rsidR="00701738" w:rsidRDefault="00701738" w:rsidP="007017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Форма торгов – конкурс, по результатам которого заключается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говор.</w:t>
      </w:r>
    </w:p>
    <w:p w:rsidR="00701738" w:rsidRDefault="00701738" w:rsidP="007017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В конкурсе вправе принимать участие любое юридическое лицо независимо от организационно-правовой формы, формы собственности,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ста нахождения и места происхождения капитала, либо индивидуальные предприниматели без образования юридического лица.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Предметом конкурса является право на заключение договора на оказание ритуальных услуг (гарантированный перечень услуг по погреб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нию) по погребению на территории Валдайского городского поселения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- договор).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Конкурс проводит конкурсная комиссия, создаваемая организат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конкурса.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Конкурсная комиссия рассматривает документы на участие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курсе, принимает решение о допуске участника, подавшего заявку на участие в конкурсе (далее – претендент), к участию в конкурсе, определяет победит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конкурса.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Конкурсную комиссию возглавляет председатель, в его отсутствие обязанности председателя исполняет заместитель председателя.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Председатель конкурсной комиссии руководит деятельностью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курсной комиссии, проводит заседания конкурсной комиссии, объявляет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бедителя конкурса.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Конкурсная комиссия правомочна осуществлять свои функции, если на заседании присутствуют не менее 50 процентов общего числа ее чл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нов. Решения конкурсной комиссии принимаются голосованием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решающим.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Решения конкурсной комиссии оформляются протоколами,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подписывают все члены конкурсной комиссии, принявшие участие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седании.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Члены конкурсной комиссии вправе письменно изложить особое мнение, которое прилагается к протоколу.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1.13. В случае необходимости конкурсная комиссия вправе проверить достоверность документов, представленных на конкурс, посредством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и обследований в установленном законодательством порядке.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738" w:rsidRDefault="00701738" w:rsidP="00701738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Подготовка к проведению конкурса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Организатор конкурса: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принимает Постановление о создании конкурсной комиссии;</w:t>
      </w:r>
    </w:p>
    <w:p w:rsidR="00701738" w:rsidRDefault="00701738" w:rsidP="007017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утверждает конкурсную документацию;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обеспечивает публикацию извещения о проведении конкурса;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знакомит претендентов с конкурсной документацией;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ведет переписку по всем вопросам, касающимся проведения  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заключает договор с победителем конкурса.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Организатор конкурса принимает решение о проведении конкурса в следующих случаях: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выбора организации для оказания ритуальных услуг по погр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бению на территории Валдайского городского поселения;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включения в реестр кладбищ вновь открываемого места (мест) под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хоронения;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также Организатор конкурса принимает решение: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досрочного расторжения договора;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истечения срока действия договора.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Извещение о проведении конкурса не менее чем за 30 дней до дня окончания приема документов на участие в конкурсе размещаются в газете "Валдай" (далее - официальное печатное издание) и на официальном сайте Администрации Валдайского муниципального района в сети «Интернет»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лее - официальный сайт).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Извещение о проведении конкурса должно содержать следующие сведения: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проведения конкурса;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проведения конкурса;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и адрес организатора конкурса;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и место предоставления конкурсной документации;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и место подачи документов на участие в конкурсе;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день начала и окончания приема документов на участие в конкурсе;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конкурса;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критерии оценки участников конкурса;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заключения договора с победителем конкурса;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день, время и место вскрытия конвертов с документами на участие в конкурсе.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Конкурсная документация предоставляется претендентам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их письменного заявления либо при обращении претендента лично по адресу, указанному в извещении о проведении конкурса. За конкурсную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кументацию плата не взимается.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Конкурсная документация должна содержать: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и адрес организатора конкурса;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порядке, месте и сроке подачи документов на участие в конкурсе;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день, время и место вскрытия конвертов с документами на участие в конкурсе;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рассмотрения поступивших документов на участие в конкурсе;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форму заявки на участие в конкурсе;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требования, установленные организатором конкурса; 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договора и срок его заключения с победителем конкурса.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 В случае изменения сроков или иных условий проведения ранее объявленного конкурса организатор конкурса обязан известить об этом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тендентов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 дня до наступления ранее намеченн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срока проведения конкурса и разместить информацию в официальном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чатном издании и на официальном сайте. Изменение предмета конкурса не допускается. При этом срок подачи документов на участие в конкурсе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жен быть продлен так, чтобы со дня размещения в официальном печатном издании и на официальном сайте изменений, внесенных в извещение 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ведении конкурса, до дня окончания приема документов на участие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курсе срок составлял не менее 10 (десяти) дней.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 Для участия в конкурсе претендент подает следующие документы: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заявку на участие в конкурсе согласно форме, установленной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документацией;</w:t>
      </w:r>
    </w:p>
    <w:p w:rsidR="00701738" w:rsidRDefault="00701738" w:rsidP="00701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копию свидетельства о государственной регистрации юридического лица, копию свидетельства о постановке на учет в налоговом органе, копию устава, выписку из Единого государственного реестра юридических лиц или нотариально заверенную копию указанной выписки, полученную не ранее </w:t>
      </w:r>
      <w:r>
        <w:rPr>
          <w:sz w:val="28"/>
          <w:szCs w:val="28"/>
        </w:rPr>
        <w:lastRenderedPageBreak/>
        <w:t>чем за шесть месяцев до дня размещения на официальном сайте извещения о проведении открытого конкурса - для юридических лиц;</w:t>
      </w:r>
      <w:proofErr w:type="gramEnd"/>
    </w:p>
    <w:p w:rsidR="00701738" w:rsidRDefault="00701738" w:rsidP="00701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копию свидетельства о государственной регистрации физического лица в качестве индивидуального предпринимателя, копию свидетельства 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новке на учет в налоговом органе, выписку из Единого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естра индивидуальных предпринимателей или нотариально заверенную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пию указанной выписки,  полученную не ранее чем за шесть месяцев до дня размещения на официальном сайте извещения о проведении открытого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- для индивидуальных предпринимателей;</w:t>
      </w:r>
      <w:proofErr w:type="gramEnd"/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копию решения или приказа о назначении (избрании) физического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 на должность, в соответствии с которым такое физическое лицо обладает правом действовать без доверенности от имени претендента, - в отношении руководителя, доверенность на осуществление действий от имени прете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дента - в случае если от имени претендента действует иное лицо;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опись документов.</w:t>
      </w:r>
    </w:p>
    <w:p w:rsidR="00701738" w:rsidRDefault="00701738" w:rsidP="00701738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 Заявка и все документы (в том числе опись документов), входящие в состав заявки на участие в конкурсе должны быть прошиты и пронумер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ваны, скреплены печатью претендента (при наличии). Документы на участие в конкурсе подаются в запечатанном конверте с отметкой  «Для участия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крытом конкурсе на право заключения договора на оказание ритуальных услуг (гарантированный перечень услуг по погребению) по погребению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Валдайского городского поселения». Участник Конкурса вправе не указывать на таком конверте свое фирменное наименование, почтовый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 (для юридического лица) или фамилию, имя, отчество, сведения о месте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(для индивидуального предпринимателя).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 Поступившие документы на участие в конкурсе регистрируются организатором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поступивших документов на участие в конкурсе с присвоением порядкового номера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редностью их поступления.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2.11. Претендент несет ответственность за достоверность сведений, представленных в документах на участие в конкурсе.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 Зарегистрированные документы на участие в конкурсе передаю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рассмотрение конкурсной комиссии.</w:t>
      </w:r>
    </w:p>
    <w:p w:rsidR="00701738" w:rsidRDefault="00701738" w:rsidP="00701738">
      <w:pPr>
        <w:ind w:firstLine="540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2.13. Документы на участие в конкурсе, поданные после дня и времени окончания приема документов на участие в конкурсе, указанного в извещ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 и конкурсной документации о проведении конкурса, не рассматриваю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 Конверты с документами на участие в конкурсе вскрываются (в случае, если на конверте не указаны почтовый адрес (для юридического лица) или сведения о месте жительства (для индивидуального предпринимателя)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конкурса),  и в тот же день такие конверты и такие заявки возвращаются участникам Конкурса.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2.14. Претенденты имеют право отозвать или изменить документы на участие в конкурсе до даты и времени окончания приема документов на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конкурсе.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738" w:rsidRDefault="00701738" w:rsidP="007017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3. Проведение конкурса, подведение итогов, определение победит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ля конкурса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 прои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ходит публично в день и время, указанные в конкурсной документации.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Председатель конкурсной комиссии вскрывает конверт с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 на участие в конкурсе и оглашает содержащуюся в нем информацию.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Протокол рассмотрения документов на участие в конкурсе 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сывается членами конкурсной комиссии не позднее 5 рабочих дней после вскрытия конвертов с заявками на участие в конкурсе.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протоколе указыв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наименование юридического лица либо фамилия, имя, отчество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видуального предпринимателя, подавшего документы на участие в конкурсе, почтовый адрес, список документов на участие в конкурсе, решение о допу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ке претендента к участию в конкурсе и признании участником конкурса или об отказе в допуске к участию в конкурсе и признании участником конкурса.</w:t>
      </w:r>
      <w:proofErr w:type="gramEnd"/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об отказе в допуске к участию в конкурсе и признании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ником конкурса принимается в случае несоблюдения претендентом </w:t>
      </w:r>
      <w:r w:rsidRPr="00701738">
        <w:rPr>
          <w:rFonts w:ascii="Times New Roman" w:hAnsi="Times New Roman" w:cs="Times New Roman"/>
          <w:sz w:val="28"/>
          <w:szCs w:val="28"/>
        </w:rPr>
        <w:t>полож</w:t>
      </w:r>
      <w:r w:rsidRPr="00701738">
        <w:rPr>
          <w:rFonts w:ascii="Times New Roman" w:hAnsi="Times New Roman" w:cs="Times New Roman"/>
          <w:sz w:val="28"/>
          <w:szCs w:val="28"/>
        </w:rPr>
        <w:t>е</w:t>
      </w:r>
      <w:r w:rsidRPr="00701738">
        <w:rPr>
          <w:rFonts w:ascii="Times New Roman" w:hAnsi="Times New Roman" w:cs="Times New Roman"/>
          <w:sz w:val="28"/>
          <w:szCs w:val="28"/>
        </w:rPr>
        <w:t xml:space="preserve">ний </w:t>
      </w:r>
      <w:hyperlink r:id="rId10" w:history="1">
        <w:r w:rsidRPr="00701738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пунктов 2.8</w:t>
        </w:r>
      </w:hyperlink>
      <w:r w:rsidRPr="007017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701738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Порядка.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Любой претендент имеет право присутствовать при вскрытии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вертов с документами на участие в конкурсе.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Претендентам не позднее дня, следующего за днем подписания протокола рассмотрения документов на участие в конкурсе, направляются уведомления о принятых конкурсной комиссией решениях.</w:t>
      </w:r>
    </w:p>
    <w:p w:rsidR="00701738" w:rsidRDefault="00701738" w:rsidP="00701738">
      <w:pPr>
        <w:ind w:firstLine="540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3.6.  В случае если конкурсной комиссией </w:t>
      </w:r>
      <w:proofErr w:type="gramStart"/>
      <w:r>
        <w:rPr>
          <w:sz w:val="28"/>
          <w:szCs w:val="28"/>
        </w:rPr>
        <w:t>в результате рассмотрения документов на участие в конкурсе принято решение об отказе в допуске</w:t>
      </w:r>
      <w:proofErr w:type="gramEnd"/>
      <w:r>
        <w:rPr>
          <w:sz w:val="28"/>
          <w:szCs w:val="28"/>
        </w:rPr>
        <w:t xml:space="preserve"> к участию в конкурсе всех претендентов конкурс признается несостоявшимся. При этом организатор конкурса принимает решение о повторном проведении конкурса. </w:t>
      </w:r>
    </w:p>
    <w:p w:rsidR="00701738" w:rsidRDefault="00701738" w:rsidP="00701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конкурсной комиссией  принято решение о допуске к участию в конкурсе только одного претендента, конкурс признается несост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явшимся. При этом конкурсная комиссия  в течение трех рабочих дней со дня подписания протокола рассмотрения документов,  передает такому прете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денту конкурса проект договора. Такой претендент не вправе отказаться от заключения договора. </w:t>
      </w:r>
    </w:p>
    <w:p w:rsidR="00701738" w:rsidRDefault="00701738" w:rsidP="007017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Решение об отстранении претендента от участия в конкурсе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 в случае установления недостоверности сведений, содержащихся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кументах, представленных претендентом,  установления факта проведения ликвидации претендента  юридического лица или принятия арбитражным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дом решения о признании претендента  - юридического лица,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предпринимателя банкротом и об открытии конкурсного производства, факта приостановления деятельности такого претендента в порядке,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смотренном </w:t>
      </w:r>
      <w:hyperlink r:id="rId12" w:history="1">
        <w:r w:rsidRPr="00701738">
          <w:rPr>
            <w:rStyle w:val="af"/>
            <w:color w:val="auto"/>
            <w:sz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нарушениях,  факта наличия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такого претендента задолженности по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ленным налогам, сборам и иным обязательным платежам в бюджеты любого уровня или государственные внебюджетные фонды за прошедший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ный год, размер которой превышает двадцать пять процентов балансовой </w:t>
      </w:r>
      <w:r>
        <w:rPr>
          <w:sz w:val="28"/>
          <w:szCs w:val="28"/>
        </w:rPr>
        <w:lastRenderedPageBreak/>
        <w:t>стоимости активов такого претендента по данным бухгалтерской отчетности за последний завершенный отчетный период, при условии, что претендент  не обжалует наличие указанной задолженности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и</w:t>
      </w:r>
      <w:proofErr w:type="gramEnd"/>
      <w:r>
        <w:rPr>
          <w:sz w:val="28"/>
          <w:szCs w:val="28"/>
        </w:rPr>
        <w:t xml:space="preserve"> решение по такой жалобе на день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заявки на участие в конкурсе не принято.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В течение 5 рабочих дней со дня подписания протокола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документов на участие в конкурсе конкурсная комиссия осуществляет оценку участников конкурса (в соответствии с </w:t>
      </w:r>
      <w:hyperlink r:id="rId13" w:history="1">
        <w:r w:rsidRPr="00701738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критериями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 пункте 4  Порядка).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По результатам оценки участников конкурса подводятся итоги, и определяется победитель конкурса – участник конкурса, соответствующий всем требованиям и условиям конкурсной документации, набравший наибольшее количество баллов в целом по всему перечню оцениваемых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териев (итоговый балл). В случае равенства набранных участниками баллов победителем признается участник, документы на участие в конкурсе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 были поданы раньше.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Решение конкурсной комиссии оформляется протоколом о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дении итогов конкурса, который подписывается всеми членами конкурсной комиссии не позднее 5 рабочих дней со дня подписания протокола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документов на участие в конкурсе. В протоколе о подведении итогов конкурса указываются количество баллов, набранных участниками конкурса, наименование юридического лица либо фамилия, имя, отчество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ального предпринимателя, признанного победителем конкурса.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3.10. Результаты конкурса могут быть обжалованы участниками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курса в судебном порядке.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после определения победителя конкурса до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чения договора станут известны факты недостоверных сведений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 в документах претендентов на участие в конкурсе  или победитель конкурса откажется либо уклонится от заключения договора, конкурсная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миссия без объявления дополнительного конкурса определяет среди 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шихся претендентов нового победителя конкурса – участника конкурса, набравшего наибольшее количество баллов в целом по всему перечню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ниваемых критериев (итоговый балл</w:t>
      </w:r>
      <w:proofErr w:type="gramEnd"/>
      <w:r>
        <w:rPr>
          <w:rFonts w:ascii="Times New Roman" w:hAnsi="Times New Roman" w:cs="Times New Roman"/>
          <w:sz w:val="28"/>
          <w:szCs w:val="28"/>
        </w:rPr>
        <w:t>) среди участников, не признанных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бедителями конкурса. В случае равенства набранных участниками баллов победителем признается участник, документы на участие в конкурсе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 были поданы раньше.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3.12. Организатор конкурса не позднее 10 (десяти) рабочих дней со дня подписания протокола о подведении итогов конкурса извещает участников о результатах конкурса и размещает в официальном печатном издании и на официальном сайте сообщение о победителе конкурса.</w:t>
      </w:r>
    </w:p>
    <w:p w:rsidR="00701738" w:rsidRDefault="00701738" w:rsidP="0070173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1738" w:rsidRDefault="00701738" w:rsidP="00701738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Критерии оценки участников конкурса</w:t>
      </w:r>
    </w:p>
    <w:p w:rsidR="00701738" w:rsidRDefault="00701738" w:rsidP="0070173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01738" w:rsidRDefault="00701738" w:rsidP="0070173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Таблица определения потребителя  конкура      </w:t>
      </w:r>
    </w:p>
    <w:p w:rsidR="00701738" w:rsidRDefault="00701738" w:rsidP="0070173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7000"/>
        <w:gridCol w:w="1680"/>
      </w:tblGrid>
      <w:tr w:rsidR="00701738" w:rsidTr="00701738">
        <w:trPr>
          <w:cantSplit/>
          <w:trHeight w:val="36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баллов</w:t>
            </w:r>
          </w:p>
        </w:tc>
      </w:tr>
      <w:tr w:rsidR="00701738" w:rsidTr="00701738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P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P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P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1738" w:rsidTr="00701738">
        <w:trPr>
          <w:cantSplit/>
          <w:trHeight w:val="36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специализированного транспорта для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ритуальных услуг в соответствии с 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кументацией </w:t>
            </w:r>
          </w:p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основании представленных документов: паспорт ТС и договор аренды или др. документов)                    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38" w:rsidTr="00701738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1738" w:rsidRDefault="00701738">
            <w:pPr>
              <w:rPr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                                     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738" w:rsidTr="00701738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1738" w:rsidRDefault="00701738">
            <w:pPr>
              <w:rPr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                                  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1738" w:rsidTr="00701738">
        <w:trPr>
          <w:cantSplit/>
          <w:trHeight w:val="60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персонала для оказания ритуальных услуг    </w:t>
            </w:r>
          </w:p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основании трудового договора или других догово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ных отношений)             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38" w:rsidTr="00701738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1738" w:rsidRDefault="00701738">
            <w:pPr>
              <w:rPr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738" w:rsidTr="00701738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1738" w:rsidRDefault="00701738">
            <w:pPr>
              <w:rPr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1738" w:rsidTr="00701738">
        <w:trPr>
          <w:cantSplit/>
          <w:trHeight w:val="48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HTML0"/>
              <w:snapToGrid w:val="0"/>
              <w:spacing w:before="48" w:after="48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Наличие помещения для приема заявок </w:t>
            </w:r>
          </w:p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основании правоустанавливающего документа на помещение или договора аренды, или других докуме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тов)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38" w:rsidTr="00701738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1738" w:rsidRDefault="00701738">
            <w:pPr>
              <w:rPr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738" w:rsidTr="00701738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1738" w:rsidRDefault="00701738">
            <w:pPr>
              <w:rPr>
                <w:sz w:val="28"/>
                <w:szCs w:val="28"/>
              </w:rPr>
            </w:pP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738" w:rsidRDefault="00701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01738" w:rsidRDefault="00701738" w:rsidP="0070173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01738" w:rsidRPr="00701738" w:rsidRDefault="00701738" w:rsidP="00701738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738">
        <w:rPr>
          <w:rFonts w:ascii="Times New Roman" w:hAnsi="Times New Roman" w:cs="Times New Roman"/>
          <w:b/>
          <w:sz w:val="28"/>
          <w:szCs w:val="28"/>
        </w:rPr>
        <w:t>5. Заключение договора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5.1. В течение 5 рабочих дней после подписания протокола о подвед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итогов конкурса организатор конкурса направляет победителю конкурса 2 экземпляра договора для подписания.</w:t>
      </w:r>
    </w:p>
    <w:p w:rsidR="00701738" w:rsidRDefault="00701738" w:rsidP="007017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Если победитель конкурса в течение 10 рабочих дней со дня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писания протокола о подведении итогов конкурса не представил подписа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договор организатору конкурса, то он признается уклонившимся от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ключения договора. В таком случае организатор конкурса вправе обратиться в суд с иском о понуждении победителя конкурса заключить договор,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мещении убытков, причиненных уклонением от заключения договора, либо заключить договор  с участником конкурса, заявке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конкурсе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торого присвоен второй номер.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Договор заключается сроком на 3 (три) года  без права последу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пролонгирования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738" w:rsidRPr="00701738" w:rsidRDefault="00701738" w:rsidP="007017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738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701738" w:rsidRDefault="00701738" w:rsidP="007017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не урегулированные настоящим Порядком, регулируются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701738" w:rsidRDefault="00701738" w:rsidP="00701738">
      <w:pPr>
        <w:shd w:val="clear" w:color="auto" w:fill="FFFFFF"/>
        <w:ind w:right="5"/>
        <w:jc w:val="both"/>
        <w:rPr>
          <w:szCs w:val="28"/>
        </w:rPr>
      </w:pPr>
    </w:p>
    <w:p w:rsidR="00701738" w:rsidRDefault="00701738" w:rsidP="00701738">
      <w:pPr>
        <w:shd w:val="clear" w:color="auto" w:fill="FFFFFF"/>
        <w:ind w:right="5"/>
        <w:jc w:val="center"/>
        <w:rPr>
          <w:szCs w:val="28"/>
        </w:rPr>
      </w:pPr>
      <w:r>
        <w:rPr>
          <w:szCs w:val="28"/>
        </w:rPr>
        <w:t>_____________________________________</w:t>
      </w:r>
    </w:p>
    <w:p w:rsidR="00DF412E" w:rsidRPr="00701738" w:rsidRDefault="00DF412E" w:rsidP="00701738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DF412E" w:rsidRDefault="00DF412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F412E" w:rsidRDefault="00DF412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F412E" w:rsidRDefault="00DF412E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DF412E" w:rsidSect="006C088B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74" w:rsidRDefault="001C0774">
      <w:r>
        <w:separator/>
      </w:r>
    </w:p>
  </w:endnote>
  <w:endnote w:type="continuationSeparator" w:id="0">
    <w:p w:rsidR="001C0774" w:rsidRDefault="001C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74" w:rsidRDefault="001C0774">
      <w:r>
        <w:separator/>
      </w:r>
    </w:p>
  </w:footnote>
  <w:footnote w:type="continuationSeparator" w:id="0">
    <w:p w:rsidR="001C0774" w:rsidRDefault="001C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858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0774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8C1"/>
    <w:rsid w:val="004861CA"/>
    <w:rsid w:val="00490FA8"/>
    <w:rsid w:val="00492DF3"/>
    <w:rsid w:val="004A3298"/>
    <w:rsid w:val="004A52A1"/>
    <w:rsid w:val="004A775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2DDB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314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173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DF412E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HTML0">
    <w:name w:val="HTML Address"/>
    <w:basedOn w:val="a"/>
    <w:rsid w:val="00701738"/>
    <w:pPr>
      <w:suppressAutoHyphens/>
    </w:pPr>
    <w:rPr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HTML0">
    <w:name w:val="HTML Address"/>
    <w:basedOn w:val="a"/>
    <w:rsid w:val="00701738"/>
    <w:pPr>
      <w:suppressAutoHyphens/>
    </w:pPr>
    <w:rPr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146" TargetMode="External"/><Relationship Id="rId13" Type="http://schemas.openxmlformats.org/officeDocument/2006/relationships/hyperlink" Target="consultantplus://offline/main?base=RLAW154;n=28475;fld=134;dst=1001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EC8F757F3C96A4B9FEA26422A0474A63884620AC0029266AF5B670F0D869ECA7FF1853B4RC4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8475;fld=134;dst=10008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154;n=28475;fld=134;dst=1000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8475;fld=134;dst=1000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19939</CharactersWithSpaces>
  <SharedDoc>false</SharedDoc>
  <HLinks>
    <vt:vector size="36" baseType="variant">
      <vt:variant>
        <vt:i4>131088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consultantplus://offline/main?base=RLAW154;n=28475;fld=134;dst=100103</vt:lpwstr>
      </vt:variant>
      <vt:variant>
        <vt:lpwstr/>
      </vt:variant>
      <vt:variant>
        <vt:i4>5242960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consultantplus://offline/ref=E5EC8F757F3C96A4B9FEA26422A0474A63884620AC0029266AF5B670F0D869ECA7FF1853B4RC4AM</vt:lpwstr>
      </vt:variant>
      <vt:variant>
        <vt:lpwstr/>
      </vt:variant>
      <vt:variant>
        <vt:i4>655377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consultantplus://offline/main?base=RLAW154;n=28475;fld=134;dst=100082</vt:lpwstr>
      </vt:variant>
      <vt:variant>
        <vt:lpwstr/>
      </vt:variant>
      <vt:variant>
        <vt:i4>262161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consultantplus://offline/main?base=RLAW154;n=28475;fld=134;dst=100067</vt:lpwstr>
      </vt:variant>
      <vt:variant>
        <vt:lpwstr/>
      </vt:variant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consultantplus://offline/main?base=RLAW154;n=28475;fld=134;dst=100009</vt:lpwstr>
      </vt:variant>
      <vt:variant>
        <vt:lpwstr/>
      </vt:variant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consultantplus://offline/main?base=LAW;n=113646;fld=134;dst=100146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2016-10-14T13:56:00Z</cp:lastPrinted>
  <dcterms:created xsi:type="dcterms:W3CDTF">2016-10-17T09:31:00Z</dcterms:created>
  <dcterms:modified xsi:type="dcterms:W3CDTF">2016-10-17T09:31:00Z</dcterms:modified>
</cp:coreProperties>
</file>