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13AE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26.10.2016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1678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13AE8" w:rsidRDefault="00113AE8" w:rsidP="00113AE8">
      <w:pPr>
        <w:spacing w:line="240" w:lineRule="exact"/>
        <w:ind w:right="-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об оплате труда работников </w:t>
      </w:r>
    </w:p>
    <w:p w:rsidR="00113AE8" w:rsidRDefault="00113AE8" w:rsidP="00113AE8">
      <w:pPr>
        <w:spacing w:line="240" w:lineRule="exact"/>
        <w:ind w:right="-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автономного учреждения </w:t>
      </w:r>
    </w:p>
    <w:p w:rsidR="00113AE8" w:rsidRDefault="00113AE8" w:rsidP="00113AE8">
      <w:pPr>
        <w:spacing w:line="240" w:lineRule="exact"/>
        <w:ind w:right="-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«Расчетно-информационный центр»</w:t>
      </w:r>
    </w:p>
    <w:p w:rsidR="00113AE8" w:rsidRDefault="00113AE8" w:rsidP="00113AE8">
      <w:pPr>
        <w:tabs>
          <w:tab w:val="left" w:pos="4253"/>
        </w:tabs>
        <w:ind w:right="5103" w:firstLine="567"/>
        <w:jc w:val="both"/>
        <w:rPr>
          <w:sz w:val="28"/>
          <w:szCs w:val="28"/>
        </w:rPr>
      </w:pPr>
    </w:p>
    <w:p w:rsidR="00113AE8" w:rsidRDefault="00113AE8" w:rsidP="00113AE8">
      <w:pPr>
        <w:tabs>
          <w:tab w:val="left" w:pos="4253"/>
        </w:tabs>
        <w:ind w:right="5103" w:firstLine="567"/>
        <w:jc w:val="both"/>
        <w:rPr>
          <w:sz w:val="28"/>
          <w:szCs w:val="28"/>
        </w:rPr>
      </w:pPr>
    </w:p>
    <w:p w:rsidR="00113AE8" w:rsidRPr="00113AE8" w:rsidRDefault="00113AE8" w:rsidP="00113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</w:t>
      </w:r>
      <w:hyperlink r:id="rId8" w:history="1">
        <w:r w:rsidRPr="00113AE8">
          <w:rPr>
            <w:rStyle w:val="af"/>
            <w:color w:val="auto"/>
            <w:sz w:val="28"/>
            <w:szCs w:val="28"/>
            <w:u w:val="none"/>
          </w:rPr>
          <w:t>кодексом</w:t>
        </w:r>
      </w:hyperlink>
      <w:r w:rsidRPr="00113AE8">
        <w:rPr>
          <w:sz w:val="28"/>
          <w:szCs w:val="28"/>
        </w:rPr>
        <w:t xml:space="preserve"> Российской Федерации, пост</w:t>
      </w:r>
      <w:r w:rsidRPr="00113AE8">
        <w:rPr>
          <w:sz w:val="28"/>
          <w:szCs w:val="28"/>
        </w:rPr>
        <w:t>а</w:t>
      </w:r>
      <w:r w:rsidRPr="00113AE8">
        <w:rPr>
          <w:sz w:val="28"/>
          <w:szCs w:val="28"/>
        </w:rPr>
        <w:t>новлением Администрации Валдайского муниципального района от 03.06.2014 № 1062 «О системе оплаты труда работников муниципальных бюджетных  учреждений Администрации Валдайского муниципального ра</w:t>
      </w:r>
      <w:r w:rsidRPr="00113AE8">
        <w:rPr>
          <w:sz w:val="28"/>
          <w:szCs w:val="28"/>
        </w:rPr>
        <w:t>й</w:t>
      </w:r>
      <w:r w:rsidRPr="00113AE8">
        <w:rPr>
          <w:sz w:val="28"/>
          <w:szCs w:val="28"/>
        </w:rPr>
        <w:t>она», Уставом муниципального автономн</w:t>
      </w:r>
      <w:r w:rsidRPr="00113AE8">
        <w:rPr>
          <w:sz w:val="28"/>
          <w:szCs w:val="28"/>
        </w:rPr>
        <w:t>о</w:t>
      </w:r>
      <w:r w:rsidRPr="00113AE8">
        <w:rPr>
          <w:sz w:val="28"/>
          <w:szCs w:val="28"/>
        </w:rPr>
        <w:t>го учреждения «Расчетно-информационный центр», в целях определения порядка оплаты труда рабо</w:t>
      </w:r>
      <w:r w:rsidRPr="00113AE8">
        <w:rPr>
          <w:sz w:val="28"/>
          <w:szCs w:val="28"/>
        </w:rPr>
        <w:t>т</w:t>
      </w:r>
      <w:r w:rsidRPr="00113AE8">
        <w:rPr>
          <w:sz w:val="28"/>
          <w:szCs w:val="28"/>
        </w:rPr>
        <w:t xml:space="preserve">ников муниципального автономного учреждения «Расчетно-информационный центр»   Администрация Валдайского муниципального района </w:t>
      </w:r>
      <w:r w:rsidRPr="00113AE8">
        <w:rPr>
          <w:b/>
          <w:bCs/>
          <w:sz w:val="28"/>
          <w:szCs w:val="28"/>
        </w:rPr>
        <w:t>ПОСТАНОВЛЯЕТ:</w:t>
      </w:r>
    </w:p>
    <w:p w:rsidR="00113AE8" w:rsidRDefault="00113AE8" w:rsidP="00113A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3AE8">
        <w:rPr>
          <w:sz w:val="28"/>
          <w:szCs w:val="28"/>
        </w:rPr>
        <w:t xml:space="preserve">1. Утвердить прилагаемое </w:t>
      </w:r>
      <w:hyperlink r:id="rId9" w:history="1">
        <w:r w:rsidRPr="00113AE8">
          <w:rPr>
            <w:rStyle w:val="af"/>
            <w:color w:val="auto"/>
            <w:sz w:val="28"/>
            <w:szCs w:val="28"/>
            <w:u w:val="none"/>
          </w:rPr>
          <w:t>Положение</w:t>
        </w:r>
      </w:hyperlink>
      <w:r w:rsidRPr="00113AE8">
        <w:rPr>
          <w:sz w:val="28"/>
          <w:szCs w:val="28"/>
        </w:rPr>
        <w:t xml:space="preserve"> </w:t>
      </w:r>
      <w:r>
        <w:rPr>
          <w:sz w:val="28"/>
          <w:szCs w:val="28"/>
        </w:rPr>
        <w:t>об оплате труда муниципального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номного учреждения «Расчетно-информационный центр».</w:t>
      </w:r>
    </w:p>
    <w:p w:rsidR="00113AE8" w:rsidRDefault="00113AE8" w:rsidP="00113A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в сети «Интернет».</w:t>
      </w:r>
    </w:p>
    <w:p w:rsidR="00CF2A2F" w:rsidRPr="00113AE8" w:rsidRDefault="00113AE8" w:rsidP="00113A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 </w:t>
      </w:r>
      <w:r w:rsidR="00D038CB">
        <w:rPr>
          <w:sz w:val="28"/>
          <w:szCs w:val="28"/>
        </w:rPr>
        <w:t>момента его подписания</w:t>
      </w:r>
      <w:r>
        <w:rPr>
          <w:sz w:val="28"/>
          <w:szCs w:val="28"/>
        </w:rPr>
        <w:t>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0B055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014EA"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  <w:lang w:val="en-US"/>
        </w:rPr>
      </w:pPr>
    </w:p>
    <w:p w:rsidR="00367596" w:rsidRDefault="00367596" w:rsidP="00CF2A2F">
      <w:pPr>
        <w:spacing w:line="240" w:lineRule="exact"/>
        <w:ind w:left="709" w:hanging="709"/>
        <w:rPr>
          <w:b/>
          <w:sz w:val="28"/>
          <w:szCs w:val="28"/>
          <w:lang w:val="en-US"/>
        </w:rPr>
      </w:pPr>
    </w:p>
    <w:p w:rsidR="00367596" w:rsidRDefault="00367596" w:rsidP="00CF2A2F">
      <w:pPr>
        <w:spacing w:line="240" w:lineRule="exact"/>
        <w:ind w:left="709" w:hanging="709"/>
        <w:rPr>
          <w:b/>
          <w:sz w:val="28"/>
          <w:szCs w:val="28"/>
          <w:lang w:val="en-US"/>
        </w:rPr>
      </w:pPr>
    </w:p>
    <w:p w:rsidR="00367596" w:rsidRDefault="00367596" w:rsidP="00CF2A2F">
      <w:pPr>
        <w:spacing w:line="240" w:lineRule="exact"/>
        <w:ind w:left="709" w:hanging="709"/>
        <w:rPr>
          <w:b/>
          <w:sz w:val="28"/>
          <w:szCs w:val="28"/>
          <w:lang w:val="en-US"/>
        </w:rPr>
      </w:pPr>
    </w:p>
    <w:p w:rsidR="00367596" w:rsidRDefault="00367596" w:rsidP="00CF2A2F">
      <w:pPr>
        <w:spacing w:line="240" w:lineRule="exact"/>
        <w:ind w:left="709" w:hanging="709"/>
        <w:rPr>
          <w:b/>
          <w:sz w:val="28"/>
          <w:szCs w:val="28"/>
          <w:lang w:val="en-US"/>
        </w:rPr>
      </w:pPr>
    </w:p>
    <w:p w:rsidR="00367596" w:rsidRPr="00367596" w:rsidRDefault="00367596" w:rsidP="00CF2A2F">
      <w:pPr>
        <w:spacing w:line="240" w:lineRule="exact"/>
        <w:ind w:left="709" w:hanging="709"/>
        <w:rPr>
          <w:b/>
          <w:sz w:val="28"/>
          <w:szCs w:val="28"/>
          <w:lang w:val="en-US"/>
        </w:rPr>
      </w:pPr>
      <w:bookmarkStart w:id="0" w:name="_GoBack"/>
      <w:bookmarkEnd w:id="0"/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2731B1" w:rsidRDefault="002731B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2731B1" w:rsidRDefault="002731B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2731B1" w:rsidRDefault="002731B1" w:rsidP="002731B1">
      <w:pPr>
        <w:spacing w:line="240" w:lineRule="exact"/>
        <w:rPr>
          <w:b/>
          <w:sz w:val="28"/>
          <w:szCs w:val="28"/>
        </w:rPr>
      </w:pPr>
    </w:p>
    <w:p w:rsidR="002731B1" w:rsidRDefault="002731B1" w:rsidP="002731B1">
      <w:pPr>
        <w:widowControl w:val="0"/>
        <w:autoSpaceDE w:val="0"/>
        <w:autoSpaceDN w:val="0"/>
        <w:adjustRightInd w:val="0"/>
        <w:ind w:left="53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2731B1" w:rsidRDefault="002731B1" w:rsidP="002731B1">
      <w:pPr>
        <w:widowControl w:val="0"/>
        <w:autoSpaceDE w:val="0"/>
        <w:autoSpaceDN w:val="0"/>
        <w:adjustRightInd w:val="0"/>
        <w:spacing w:before="120" w:line="240" w:lineRule="exact"/>
        <w:ind w:left="53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</w:p>
    <w:p w:rsidR="002731B1" w:rsidRDefault="002731B1" w:rsidP="002731B1">
      <w:pPr>
        <w:widowControl w:val="0"/>
        <w:autoSpaceDE w:val="0"/>
        <w:autoSpaceDN w:val="0"/>
        <w:adjustRightInd w:val="0"/>
        <w:spacing w:line="240" w:lineRule="exact"/>
        <w:ind w:left="53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731B1" w:rsidRDefault="002731B1" w:rsidP="002731B1">
      <w:pPr>
        <w:widowControl w:val="0"/>
        <w:autoSpaceDE w:val="0"/>
        <w:autoSpaceDN w:val="0"/>
        <w:adjustRightInd w:val="0"/>
        <w:spacing w:line="240" w:lineRule="exact"/>
        <w:ind w:left="5300"/>
        <w:jc w:val="center"/>
        <w:rPr>
          <w:sz w:val="28"/>
          <w:szCs w:val="28"/>
        </w:rPr>
      </w:pPr>
      <w:r>
        <w:rPr>
          <w:sz w:val="28"/>
          <w:szCs w:val="28"/>
        </w:rPr>
        <w:t>от 26.10.2016 №1678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left="4502"/>
        <w:jc w:val="center"/>
        <w:rPr>
          <w:sz w:val="28"/>
          <w:szCs w:val="28"/>
        </w:rPr>
      </w:pPr>
    </w:p>
    <w:p w:rsidR="002731B1" w:rsidRDefault="002731B1" w:rsidP="002731B1">
      <w:pPr>
        <w:widowControl w:val="0"/>
        <w:autoSpaceDE w:val="0"/>
        <w:autoSpaceDN w:val="0"/>
        <w:adjustRightInd w:val="0"/>
        <w:ind w:left="4502"/>
        <w:jc w:val="center"/>
        <w:rPr>
          <w:b/>
          <w:bCs/>
          <w:sz w:val="28"/>
          <w:szCs w:val="28"/>
        </w:rPr>
      </w:pP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bookmarkStart w:id="1" w:name="Par36"/>
      <w:bookmarkEnd w:id="1"/>
      <w:r>
        <w:rPr>
          <w:b/>
          <w:bCs/>
          <w:sz w:val="28"/>
          <w:szCs w:val="28"/>
        </w:rPr>
        <w:t>ПОЛОЖЕНИЕ</w:t>
      </w:r>
    </w:p>
    <w:p w:rsidR="002731B1" w:rsidRDefault="002731B1" w:rsidP="002731B1">
      <w:pPr>
        <w:widowControl w:val="0"/>
        <w:autoSpaceDE w:val="0"/>
        <w:autoSpaceDN w:val="0"/>
        <w:adjustRightInd w:val="0"/>
        <w:spacing w:before="120" w:line="240" w:lineRule="exact"/>
        <w:ind w:firstLine="567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оплате труда работников </w:t>
      </w:r>
      <w:bookmarkStart w:id="2" w:name="Par46"/>
      <w:bookmarkEnd w:id="2"/>
      <w:r>
        <w:rPr>
          <w:b/>
          <w:bCs/>
          <w:sz w:val="28"/>
          <w:szCs w:val="28"/>
        </w:rPr>
        <w:t>муниципального автономного</w:t>
      </w:r>
    </w:p>
    <w:p w:rsidR="002731B1" w:rsidRDefault="002731B1" w:rsidP="002731B1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учреждения «Расчетно-информационный центр»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1. Общие положения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Положение об оплате труда работников муниципального автоно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ного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реждения «Расчетно-информационный центр» (далее - Положение), разработано в соответствии с </w:t>
      </w:r>
      <w:r w:rsidRPr="002731B1">
        <w:rPr>
          <w:sz w:val="28"/>
          <w:szCs w:val="28"/>
        </w:rPr>
        <w:t xml:space="preserve">Трудовым </w:t>
      </w:r>
      <w:hyperlink r:id="rId10" w:history="1">
        <w:r w:rsidRPr="002731B1">
          <w:rPr>
            <w:rStyle w:val="af"/>
            <w:color w:val="auto"/>
            <w:sz w:val="28"/>
            <w:szCs w:val="28"/>
            <w:u w:val="none"/>
          </w:rPr>
          <w:t>кодексом</w:t>
        </w:r>
      </w:hyperlink>
      <w:r w:rsidRPr="002731B1">
        <w:rPr>
          <w:sz w:val="28"/>
          <w:szCs w:val="28"/>
        </w:rPr>
        <w:t xml:space="preserve"> Российской Федерации, </w:t>
      </w:r>
      <w:hyperlink r:id="rId11" w:history="1">
        <w:r w:rsidRPr="002731B1">
          <w:rPr>
            <w:rStyle w:val="af"/>
            <w:color w:val="auto"/>
            <w:sz w:val="28"/>
            <w:szCs w:val="28"/>
            <w:u w:val="none"/>
          </w:rPr>
          <w:t>постановлением</w:t>
        </w:r>
      </w:hyperlink>
      <w:r w:rsidRPr="002731B1">
        <w:rPr>
          <w:sz w:val="28"/>
          <w:szCs w:val="28"/>
        </w:rPr>
        <w:t xml:space="preserve"> Администрации Валдайского  муниципального района 03.06.2014 № 1062 «О системе оплаты</w:t>
      </w:r>
      <w:r>
        <w:rPr>
          <w:sz w:val="28"/>
          <w:szCs w:val="28"/>
        </w:rPr>
        <w:t xml:space="preserve"> труда работников муниципальных бюджетных  учреждений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она» и устанавливает порядок и условия оплаты труда работников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автономного учреждения «Расчетно-информационный центр» 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- учреждение).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Оплата труда работников учреждения  устанавливается трудовыми договорами, локальными нормативными актами в соответствии с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 и иными нормативными правовыми актами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законами и нормативными правовыми актами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и органов местного самоуправления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на, а также настоящим Положением, и начисляется в соответствии с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штатным расписанием.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Оплата труда работников учреждения предусматривает усиление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заинтересованности работников и руководителя учреждения в обеспечении результата деятельности учреждения.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Оплата труда работников учреждения включает в себя должностные окл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ды, выплаты компенсационного и стимулирующего характера.     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bookmarkStart w:id="3" w:name="Par59"/>
      <w:bookmarkEnd w:id="3"/>
      <w:r>
        <w:rPr>
          <w:sz w:val="28"/>
          <w:szCs w:val="28"/>
        </w:rPr>
        <w:t>1.5. Месячная заработная плата работника учреждения, полностью отр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шего за этот период норму рабочего времени и выполнившего нормы труда (труд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обязанности), не может быть ниже минимального размера оплаты труда,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новленного Федеральным законом от 19 июня 2000 года N 82-ФЗ "О минимальном размере оплаты труда".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1.6. Условия оплаты труда, предусмотренные  Положением для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 учреждения, рассматриваются комиссией по установлению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окладов руководителям муниципальных учреждений (далее -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миссия), утвержденной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17.09.2014 №1912 «Об утверждении Положения 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установлению должностных окладов руководителям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учреждений».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1.7. Условия оплаты труда, предусмотренные  Положением для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ников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реждения, устанавливаются трудовым договором.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1.8. Фонд оплаты труда работников учреждения формируется исходя из  средств, поступающих от приносящей доход деятельности.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1.9. В случае задержки выплаты работникам учреждения заработной платы и других нарушений оплаты труда руководитель учреждения несет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ветственность в соответствии с законодательством Российской Федерации.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2. Оплата труда руководителя учреждения, заместителя руковод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теля, главного бухгалтера учреждения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Оплата труда руководителя учреждения, заместителя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ля, 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ного бухгалтера учреждения состоит из: 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оклада, 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 компенсационного характера, 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 стимулирующего характера.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Должностной оклад: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Руководителя учреждения определяется трудовым договором в завис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от сложности труда, в том числе с учетом объема управления и особенностей деятельности и значимости учреждения, и не может быть ниже минимального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мера оплаты труда, установленного Федеральным законом от 19 июня 2000 года N 82-ФЗ "О минимальном размере оплаты труда";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Заместителю руководителя учреждения,</w:t>
      </w:r>
      <w:r>
        <w:t xml:space="preserve"> </w:t>
      </w:r>
      <w:r>
        <w:rPr>
          <w:sz w:val="28"/>
          <w:szCs w:val="28"/>
        </w:rPr>
        <w:t>главному бухгалтеру учреждения устанавливается на 10 процентов ниже должностного оклада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ководителя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 Должностной оклад руководителю учреждения устанавливается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 договором, в соответствии с решением комиссии и на основании распоряжения Администрации муниципального района. Должностной оклад заместителю руководителя,  главному бухгалтеру учреждения устанавлив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 приказом руководителя учреждения на основании решения комиссии учреждения.</w:t>
      </w:r>
      <w:r>
        <w:rPr>
          <w:sz w:val="28"/>
          <w:szCs w:val="28"/>
        </w:rPr>
        <w:tab/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bookmarkStart w:id="4" w:name="Par129"/>
      <w:bookmarkEnd w:id="4"/>
      <w:r>
        <w:rPr>
          <w:sz w:val="28"/>
          <w:szCs w:val="28"/>
        </w:rPr>
        <w:t>2.3. Выплаты компенсационного характера: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2.3.1. Доплата за совмещение профессий (должностей), за расширение зон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служивания, за увеличение объема работ или исполнение обязанностей временно отсутствующего работника без освобождения от работы,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ленной трудовым договором, заместителю руководителя, главному бухгалт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ру учреждения устана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ливается по соглашению сторон трудового договора с учетом содержания и (или) объема дополнительной работы в размере до 50 процентов должностного оклада;;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2.3.2. В случае привлечения  руководителя, </w:t>
      </w:r>
      <w:r>
        <w:t xml:space="preserve"> </w:t>
      </w:r>
      <w:r>
        <w:rPr>
          <w:sz w:val="28"/>
          <w:szCs w:val="28"/>
        </w:rPr>
        <w:t>заместителя руководителя и главного бухгалтера учреждения к работе в выходные и нерабочие праз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ничные дни размер выплаты составляет одинарную дневную или часовую ставку (часть должностного оклада за день или час работы) сверх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оклада, если работа в выходной или нерабочий праздничный день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изводилась в пределах месячной нормы рабочего времени, и двойную 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ную или часовую ставку (часть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оклада за день или час работы) сверх должностного оклада, если работа производилась сверх месячной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>мы рабочего времени.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желанию руководителя, </w:t>
      </w:r>
      <w:r>
        <w:t xml:space="preserve"> </w:t>
      </w:r>
      <w:r>
        <w:rPr>
          <w:sz w:val="28"/>
          <w:szCs w:val="28"/>
        </w:rPr>
        <w:t>заместителя руководителя и главного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галтера учреждения, работавшего в выходной или нерабочий праздничный день, ему может быть предоставлен другой день отдыха. В этом случае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 в выходной или нер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бочий праздничный день оплачивается в одинарном размере, а день отдыха оплате не подлежит;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2.3.3.</w:t>
      </w:r>
      <w:r>
        <w:t xml:space="preserve"> </w:t>
      </w:r>
      <w:r>
        <w:rPr>
          <w:sz w:val="28"/>
          <w:szCs w:val="28"/>
        </w:rPr>
        <w:t>Доплата за работу в ночное время осуществляется в размере 20% от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совой тарифной ставки (оклада (должностного оклада), рассчитанного за час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ты) за каждый час работы в ночное время (в период с 22 часов до 06 часов), в соответствии со статьей 154 Трудового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2.3.4. Размер и условия осуществления выплат компенсационного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 для руководителя, заместителя руководителя и главного бухгалтера учреждения определяются трудовым договором и устанавливаются в проце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тах к должностному окладу или в абсолютном размере, если иное не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новлено федеральными законами или указами Президента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2.3.5. Основанием для установления выплат компенсационного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тера руководителю учреждения является распоряжение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заместителю руководителя,  главному бухгалтеру учреждения - приказ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ководителя учреждения.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 Выплаты стимулирующего характера: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2.4.1. Руководителю учреждения, заместителю руководителя, главному бухгалтеру учреждения выплачиваются в соответствии с условиями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ченного с ними трудового договора.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Основанием для установления выплаты стимулирующего характера руководителю учреждения является распоряжение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заместителю руководителя, главному бухгалтеру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- приказ руководителя учреждения.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Размеры стимулирующих выплат руководителю, заместителю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дителя, главному бухгалтеру учреждения устанавливаются в процентах к должностному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ладу.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Руководителю, заместителю руководителя, главному бухгалтеру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устанавливаются следующие виды выплат стимулирующего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выплаты за интенсивность и высокие результаты работы;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выплаты за качество выполняемых работ;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выплаты за стаж непрерывной работы, выслугу лет;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премиальные выплаты по итогам работы;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2.4.2. Порядок и предельные размеры выплат стимулирующего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тера за интенсивность и высокие результаты работы руководителю, замест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телю и главн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бухгалтеру  учреждения определяются критериями оценки целевых показателей эффективности и результативности деятельности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(приложения 1, 2  к  Положению).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Выплата за интенсивность и высокие результаты работы руководителю </w:t>
      </w:r>
      <w:r>
        <w:rPr>
          <w:sz w:val="28"/>
          <w:szCs w:val="28"/>
        </w:rPr>
        <w:lastRenderedPageBreak/>
        <w:t>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определяется и устанавливается на очередной финансовый год до 200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центов должностного оклада в соответствии с решением комиссии, на основании распоряжения Администрации района.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Выплата за интенсивность и высокие результаты работы заместителю директора,  главному бухгалтеру учреждения определяется трудовым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вором и устанавливается на очередной финансовый год до 200 процентов должностного оклада в соответствии с решением комиссии учреждения.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Оценка выполнения целевых показателей эффективности и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тивности деятельности учреждения и руководителя учреждения проводится один раз в год комиссией: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течение 1 месяца со дня утверждения  Положения (для установления выплат за интенсивность и высокие результаты работы на 2016 год);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 позднее 30 января года, следующего за отчётным (начиная с 2017 года).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Комиссия рассматривает отчет руководителя учреждения в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виде, на его основе проводит оценку выполнения целевых показателей эффективности и результативности деятельности учреждения и руководителя учреждения, согласовывает сумму баллов по каждому показателю и устана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ливает размер выплаты в процентах к должностному окладу. 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</w:rPr>
        <w:t>Комиссия учреждения рассматривает отчет заместителя руководителя, главн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бухгалтера учреждения в письменном виде, на его основе проводит оценку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 целевых показателей эффективности и результативности  работы,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совывает набранную сумму баллов по каждому показателю и  устанавливает размер выплаты в процентах к должностному окладу.</w:t>
      </w:r>
      <w:r>
        <w:t xml:space="preserve"> 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баллов, которое может  набрать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нимается за 100,  денежный вес одного балла приравнивается к двум процентам.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2.4.3. Выплата за качество выполняемых работ осуществляется един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 при: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поощрении Президентом Российской Федерации - в размере до 25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центов от оклада;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поощрении Правительством Российской Федерации, ведомственным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стерством - в размере до 20 процентов от оклада;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присвоении почетных званий Российской Федерации и награждении знаками отличия Российской Федерации - в размере до 25 процентов от оклада;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награждении орденами и медалями Российской Федерации - в размере до 30 процентов от оклада;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награждении ведомственными знаками отличия, грамотами в случаях, предусмотренных федеральными нормативными правовыми актами, -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 до 25 процентов от оклада;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поощрениях, предусмотренных областными нормативными правовыми акт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- в размере до 15 процентов от оклада;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поощрениях, предусмотренных нормативными правовыми актами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самоуправления, - в размере до 10 процентов от оклада.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Размер выплаты за качество выполняемых работ выплачивается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новании письменно обращения руководителя в Администрацию Валдайского муниципального района и по распоряжению 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для руководителя учреждения, для заместителя руководителя и главного бухгалтера по приказу руководителя учреждения.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2.4.4. Выплата за стаж, выслугу лет устанавливается в зависимости от стажа работы в учреждении, в следующих размерах: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1 года до 5 лет - до 10 процентов должностного оклада;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5 до 10 лет - до 15 процентов должностного оклада;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10 до 15 лет - до 20 процентов должностного оклада;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свыше 15 лет - до 30 процентов должностного оклада.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Установление стажа работы, дающего право на получение выплаты и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 ее размера, осуществляется: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руководителю учреждения - комиссией;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заместителю руководителя и главному бухгалтеру учреждения -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сией учреждения.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Размер надбавки за выслугу лет в отношении руководителя устанавл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вается распоряжением Администрации Валдайского муниципального района, а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</w:t>
      </w:r>
      <w:r>
        <w:t xml:space="preserve"> </w:t>
      </w:r>
      <w:r>
        <w:rPr>
          <w:sz w:val="28"/>
          <w:szCs w:val="28"/>
        </w:rPr>
        <w:t>заместителя руководителя, главного бухгалтера учреждения устанавливаются приказом руководителя учреждения.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2.4.5. Премия по итогам работы за год руководителю учреждения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навливается по решению комиссии в соответствии с критериями оценки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левых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эффективности деятельности, указанными в приложении  1 к  Положению, в размере до 100 процентов должностного оклада за  год.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Премия по итогам работы за год заместителю руководителя, главному бухга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теру учреждения устанавливается по решению комиссии учреждения в соответствии с критериями оценки целевых показателей эффективности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указанными в приложении  2 к  Положению, в размере до 100 процентов должностного окл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наличии обоснованных жалоб, дисциплинарного взыскания (зам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чание, выговор) руководителю, заместителю руководителя,  главному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галтеру учреждения за период, в котором совершен проступок, премия не выплачивается.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Премия по итогам работы за год начисляется с учетом количества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 отработанного времени за год при наличии экономии по фонду оплаты труда в пределах средств от предпринимательской и иной принос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щей доход деятельности. Размер премии может устанавливаться как в абс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лютном значении, так и в процен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отношении к окладу.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>При выполнении показателей результативности деятельности для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мирования,  руководитель учреждения направляет обращение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 муниципального района с просьбой о выплате премии, к обращению прикладываются данные о выполнении показателей результативности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тельности. Уровень достигнутых значений показателей проверяется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листами комитета экономического развития 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по результатам проверки готовиться служебная записка и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ляется Главе муниципального района. В соответствии с представленными материалами Глава  муниципального района принимает решение о премир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(депремировании). По решению  Главы муниципального района</w:t>
      </w:r>
      <w:r>
        <w:rPr>
          <w:sz w:val="28"/>
          <w:szCs w:val="28"/>
        </w:rPr>
        <w:tab/>
        <w:t xml:space="preserve"> 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дается  распоряжение Администрации муниципального района  о премиров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(депремировании) руководителя муниципального автономного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«Расчетно-информационный центр»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не поступлении материалов на премирование руководителя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автономного учреждения «Расчетно-информационный центр»  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муниципального района распоряжение не издается, премия не выплачивается.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2.5. Материальная помощь: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2.5.1. Из фонда оплаты труда руководителю, заместителю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ля, главному бухгалтеру учреждения может быть оказана материальная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мощь в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случаях: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смерти (гибели) члена семьи (супруг, супруга), близкого родственника (родители, дети, усыновители, усыновленные, братья, сестры, дедушки,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бушки, внуки);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необходимости длительного лечения и восстановления здоровья (более 1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сяца) работника;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утраты личного имущества в результате стихийного бедствия, пожара, аварии, противоправных действий третьих лиц;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рождения ребенка;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юбилейных дат;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 ежегодному отпуску;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других случаях при наличии уважительных причин.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 об оказании материальной помощи и ее конкретном размере принимается на основании письменного заявления руководителя, заместит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руководителя, главного бухгалтера учреждения с приложением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подтвержда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наличие оснований для выплаты.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 об оказании материальной помощи и ее конкретном размере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мается: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отношении руководителя учреждения – Администрацией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и оформляется распоряжением Администрации Валдайского муниципального района;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отношении заместителя руководителя, главного бухгалтера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- руководителем учреждения и оформляется приказом руководителя учреждения.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Размер материальной помощи не может превышать двух должностных окл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дов.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2.5.2. В случае смерти руководителя, заместителя руководителя,  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бухгалтера учреждения материальная помощь может быть выплачена члену его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мьи (супруг, супруга), близким родственникам (родители, дети, усыновители, ус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новленные, братья, сестры, дедушки, бабушки, внуки). 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 о выплате материальной помощи и ее конкретном размере принимается руководителем учреждения на основании заявления члена с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мьи или одного из близких родственников с приложением копии свидетел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о смерти, копии свид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тельства о рождении (в подтверждение родства).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 об оказании материальной помощи и ее конкретном размере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мается: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отношении руководителя учреждения – Администрацией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и оформляется распоряжением Администрации Валдайского муниципального района;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отношении заместителя руководителя, главного бухгалтера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- руководителем учреждения и оформляется приказом руководителя учреждения.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Размер материальной помощи не может превышать двух должностных окл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дов.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2.5.3. Материальная помощь не относится к стимулирующим выплатам и не учитывается при определении среднего заработка.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2.6. Предельный уровень соотношения средней заработной платы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учреждения и средней заработной платы работников учреждения за отчетный год, составляющий 12 календарных месяцев, устанавливается в кратности от 1 до 4, предельный уровень соотношения средней заработной платы заместителя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теля,  главного бухгалтера учреждения и средней заработной платы работников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 за отчетный год, составляющий 12 календарных месяцев, устанавливается в кратности от 1 до 3.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Расчет средней заработной платы работников учреждения производи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без учета заработной платы руководителя,  заместителя руководителя и главного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галтера учреждения.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превышения предельной кратности среднемесячной оплаты труда руководителя учреждения к величине среднемесячной заработной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работников учреждения сумма премии и (или) размер стимулирующей выплаты уменьшаются на размер превышения.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Ответственность за соблюдение предельной кратности соотношения средней заработной платы руководителя, заместителя руководителя, главн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бухгалтера учреждения несет руководитель учреждения.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2731B1" w:rsidRDefault="002731B1" w:rsidP="002731B1">
      <w:pPr>
        <w:pStyle w:val="ConsPlusNormal"/>
        <w:ind w:firstLine="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tab/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3. Оплата труда работников учреждения (за исключением </w:t>
      </w:r>
      <w:r>
        <w:rPr>
          <w:rFonts w:ascii="Times New Roman" w:hAnsi="Times New Roman"/>
          <w:b/>
          <w:bCs/>
          <w:sz w:val="28"/>
          <w:szCs w:val="28"/>
        </w:rPr>
        <w:t>руков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дителя, заместителя руководителя, главного бухгалтера учреждения)</w:t>
      </w:r>
    </w:p>
    <w:p w:rsidR="002731B1" w:rsidRDefault="002731B1" w:rsidP="002731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Заработная плата работников учреждения состоит из:</w:t>
      </w:r>
    </w:p>
    <w:p w:rsidR="002731B1" w:rsidRDefault="002731B1" w:rsidP="002731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оклада;</w:t>
      </w:r>
    </w:p>
    <w:p w:rsidR="002731B1" w:rsidRDefault="002731B1" w:rsidP="002731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 компенсационного характера;</w:t>
      </w:r>
    </w:p>
    <w:p w:rsidR="002731B1" w:rsidRDefault="002731B1" w:rsidP="002731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 стимулирующего характера.</w:t>
      </w:r>
    </w:p>
    <w:p w:rsidR="002731B1" w:rsidRDefault="002731B1" w:rsidP="002731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Оклады работников учреждения (за исключением руководителя,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стителя руководителя, главного бухгалтера учреждения) формируются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новании оклада по соответствующей профессиональной квалификационной группе (далее - ПКГ) согласно штатного расписания.</w:t>
      </w:r>
    </w:p>
    <w:p w:rsidR="002731B1" w:rsidRDefault="002731B1" w:rsidP="002731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Выплаты компенсационного характера:</w:t>
      </w:r>
    </w:p>
    <w:p w:rsidR="002731B1" w:rsidRDefault="002731B1" w:rsidP="002731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 Выплаты за совмещение профессий (должностей), расширение зон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служивания, увеличение объема работ или исполнение обязанностей </w:t>
      </w:r>
      <w:r>
        <w:rPr>
          <w:sz w:val="28"/>
          <w:szCs w:val="28"/>
        </w:rPr>
        <w:lastRenderedPageBreak/>
        <w:t>временно отсутствующего работника без освобождения от работы,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ленной трудовым договором, устанавливаются работнику учреждения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чаях совмещения им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 (должностей), увеличения объема работ или исполнения обязанностей временно отсутствующего работника без освобо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от работы, определенной трудовым договором. Размер выплат и срок, на который они устанавливаются, определяются руководителем учреждения с учетом содержания и (или) объема работ</w:t>
      </w:r>
      <w:r>
        <w:t xml:space="preserve"> </w:t>
      </w:r>
      <w:r>
        <w:rPr>
          <w:sz w:val="28"/>
          <w:szCs w:val="28"/>
        </w:rPr>
        <w:t>в размере до 50 процентов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оклада;</w:t>
      </w:r>
    </w:p>
    <w:p w:rsidR="002731B1" w:rsidRDefault="002731B1" w:rsidP="00273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3.2.2. В случае привлечения работника учреждения к работе в выходные и нерабочие праздничные дни размер выплаты составляет одинарную 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ную или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совую ставку (часть должностного оклада за день или час работы) сверх должностного оклада, если работа в выходной или нерабочий праз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ничный день производ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лась в пределах месячной нормы рабочего времени, и двойную дневную или час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вую ставку (часть должностного оклада за день или час работы) сверх должностного оклада, если работа производилась сверх месячной нормы рабочего времени.</w:t>
      </w:r>
    </w:p>
    <w:p w:rsidR="002731B1" w:rsidRDefault="002731B1" w:rsidP="002731B1">
      <w:pPr>
        <w:autoSpaceDE w:val="0"/>
        <w:autoSpaceDN w:val="0"/>
        <w:adjustRightInd w:val="0"/>
        <w:ind w:left="100" w:firstLine="620"/>
        <w:jc w:val="both"/>
        <w:rPr>
          <w:sz w:val="28"/>
          <w:szCs w:val="28"/>
        </w:rPr>
      </w:pPr>
      <w:r>
        <w:rPr>
          <w:sz w:val="28"/>
          <w:szCs w:val="28"/>
        </w:rPr>
        <w:t>По желанию работника учреждения, работавшего в выходной или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рабочий праздничный день, ему может быть предоставлен другой день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дыха. В этом случае работа в выходной или нерабочий праздничный день оплачивается в одинарном размере, а день отдыха оплате не подлежит;</w:t>
      </w:r>
    </w:p>
    <w:p w:rsidR="002731B1" w:rsidRDefault="002731B1" w:rsidP="002731B1">
      <w:pPr>
        <w:autoSpaceDE w:val="0"/>
        <w:autoSpaceDN w:val="0"/>
        <w:adjustRightInd w:val="0"/>
        <w:ind w:left="100" w:firstLine="620"/>
        <w:jc w:val="both"/>
        <w:rPr>
          <w:sz w:val="28"/>
          <w:szCs w:val="28"/>
        </w:rPr>
      </w:pPr>
      <w:r>
        <w:rPr>
          <w:sz w:val="28"/>
          <w:szCs w:val="28"/>
        </w:rPr>
        <w:t>3.2.3. Выплата за работу в ночное время производится работникам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 каждый час работы в ночное время. Ночным считается время с 22.00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шествующего дня до 06.00 следующего дня.</w:t>
      </w:r>
    </w:p>
    <w:p w:rsidR="002731B1" w:rsidRDefault="002731B1" w:rsidP="002731B1">
      <w:pPr>
        <w:autoSpaceDE w:val="0"/>
        <w:autoSpaceDN w:val="0"/>
        <w:adjustRightInd w:val="0"/>
        <w:ind w:left="1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2" w:history="1">
        <w:r w:rsidRPr="002731B1">
          <w:rPr>
            <w:rStyle w:val="af"/>
            <w:color w:val="auto"/>
            <w:sz w:val="28"/>
            <w:szCs w:val="28"/>
            <w:u w:val="none"/>
          </w:rPr>
          <w:t>постановлением</w:t>
        </w:r>
      </w:hyperlink>
      <w:r w:rsidRPr="002731B1">
        <w:rPr>
          <w:sz w:val="28"/>
          <w:szCs w:val="28"/>
        </w:rPr>
        <w:t xml:space="preserve"> П</w:t>
      </w:r>
      <w:r>
        <w:rPr>
          <w:sz w:val="28"/>
          <w:szCs w:val="28"/>
        </w:rPr>
        <w:t>равительства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 22 июля 2008 года N 554 "О минимальном размере повышения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труда за работу в ночное время" минимальный размер повышения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труда за работу в ночное время составляет не ниже 20 процентов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оклада, рассчитанного за час работы, за каждый час работы в но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ное время, если другое не установлено коллективным договором.</w:t>
      </w:r>
    </w:p>
    <w:p w:rsidR="002731B1" w:rsidRDefault="002731B1" w:rsidP="002731B1">
      <w:pPr>
        <w:autoSpaceDE w:val="0"/>
        <w:autoSpaceDN w:val="0"/>
        <w:adjustRightInd w:val="0"/>
        <w:ind w:left="10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Выплаты стимулирующего характера:</w:t>
      </w:r>
    </w:p>
    <w:p w:rsidR="002731B1" w:rsidRDefault="002731B1" w:rsidP="002731B1">
      <w:pPr>
        <w:autoSpaceDE w:val="0"/>
        <w:autoSpaceDN w:val="0"/>
        <w:adjustRightInd w:val="0"/>
        <w:ind w:left="10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3.3.1. Работникам учреждения устанавливаются следующие виды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плат стимулирующего характера в пределах фонда оплаты труда:</w:t>
      </w:r>
    </w:p>
    <w:p w:rsidR="002731B1" w:rsidRDefault="002731B1" w:rsidP="002731B1">
      <w:pPr>
        <w:autoSpaceDE w:val="0"/>
        <w:autoSpaceDN w:val="0"/>
        <w:adjustRightInd w:val="0"/>
        <w:ind w:left="1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выплаты за интенсивность и высокие результаты работы;</w:t>
      </w:r>
    </w:p>
    <w:p w:rsidR="002731B1" w:rsidRDefault="002731B1" w:rsidP="002731B1">
      <w:pPr>
        <w:autoSpaceDE w:val="0"/>
        <w:autoSpaceDN w:val="0"/>
        <w:adjustRightInd w:val="0"/>
        <w:ind w:left="1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выплаты за качество выполняемых работ;</w:t>
      </w:r>
    </w:p>
    <w:p w:rsidR="002731B1" w:rsidRDefault="002731B1" w:rsidP="002731B1">
      <w:pPr>
        <w:autoSpaceDE w:val="0"/>
        <w:autoSpaceDN w:val="0"/>
        <w:adjustRightInd w:val="0"/>
        <w:ind w:left="1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выплаты за стаж непрерывной работы, выслугу лет;</w:t>
      </w:r>
    </w:p>
    <w:p w:rsidR="002731B1" w:rsidRDefault="002731B1" w:rsidP="002731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премии по итогам работы;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3.3.2. Выплаты стимулирующего характера устанавливаются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 учреждения в соответствии с порядком установления стим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лирующих выплат в учреждении по решению комиссии учреждения;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3.3.3. Выплаты за интенсивность и высокие результаты работы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навливаются приказом руководителя учреждения в пределах средств, направленных учреждением на оплату труда в размере до 200 процентов должностного оклада в месяц;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1B1">
        <w:rPr>
          <w:sz w:val="28"/>
          <w:szCs w:val="28"/>
        </w:rPr>
        <w:lastRenderedPageBreak/>
        <w:t>3.3.4. Выплата за качество выполняемых работ работникам учре</w:t>
      </w:r>
      <w:r w:rsidRPr="002731B1">
        <w:rPr>
          <w:sz w:val="28"/>
          <w:szCs w:val="28"/>
        </w:rPr>
        <w:t>ж</w:t>
      </w:r>
      <w:r w:rsidRPr="002731B1">
        <w:rPr>
          <w:sz w:val="28"/>
          <w:szCs w:val="28"/>
        </w:rPr>
        <w:t>дения осуществляется единовременно на основании приказа руководителя учр</w:t>
      </w:r>
      <w:r w:rsidRPr="002731B1">
        <w:rPr>
          <w:sz w:val="28"/>
          <w:szCs w:val="28"/>
        </w:rPr>
        <w:t>е</w:t>
      </w:r>
      <w:r w:rsidRPr="002731B1">
        <w:rPr>
          <w:sz w:val="28"/>
          <w:szCs w:val="28"/>
        </w:rPr>
        <w:t>ждения при: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1B1">
        <w:rPr>
          <w:sz w:val="28"/>
          <w:szCs w:val="28"/>
        </w:rPr>
        <w:t>поощрении Президентом Российской Федерации - в размере до 25 пр</w:t>
      </w:r>
      <w:r w:rsidRPr="002731B1">
        <w:rPr>
          <w:sz w:val="28"/>
          <w:szCs w:val="28"/>
        </w:rPr>
        <w:t>о</w:t>
      </w:r>
      <w:r w:rsidRPr="002731B1">
        <w:rPr>
          <w:sz w:val="28"/>
          <w:szCs w:val="28"/>
        </w:rPr>
        <w:t>центов от должностного оклада;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1B1">
        <w:rPr>
          <w:sz w:val="28"/>
          <w:szCs w:val="28"/>
        </w:rPr>
        <w:t>поощрении Правительством Российской Федерации, ведомственным министерством - в размере до 20 процентов от должностного окл</w:t>
      </w:r>
      <w:r w:rsidRPr="002731B1">
        <w:rPr>
          <w:sz w:val="28"/>
          <w:szCs w:val="28"/>
        </w:rPr>
        <w:t>а</w:t>
      </w:r>
      <w:r w:rsidRPr="002731B1">
        <w:rPr>
          <w:sz w:val="28"/>
          <w:szCs w:val="28"/>
        </w:rPr>
        <w:t>да;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1B1">
        <w:rPr>
          <w:sz w:val="28"/>
          <w:szCs w:val="28"/>
        </w:rPr>
        <w:t>присвоении почетных званий Российской Федерации и награждении знаками отличия Российской Федерации - в размере до 25 процентов от должнос</w:t>
      </w:r>
      <w:r w:rsidRPr="002731B1">
        <w:rPr>
          <w:sz w:val="28"/>
          <w:szCs w:val="28"/>
        </w:rPr>
        <w:t>т</w:t>
      </w:r>
      <w:r w:rsidRPr="002731B1">
        <w:rPr>
          <w:sz w:val="28"/>
          <w:szCs w:val="28"/>
        </w:rPr>
        <w:t>ного оклада;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1B1">
        <w:rPr>
          <w:sz w:val="28"/>
          <w:szCs w:val="28"/>
        </w:rPr>
        <w:t>награждении орденами и медалями Российской Федерации - в ра</w:t>
      </w:r>
      <w:r w:rsidRPr="002731B1">
        <w:rPr>
          <w:sz w:val="28"/>
          <w:szCs w:val="28"/>
        </w:rPr>
        <w:t>з</w:t>
      </w:r>
      <w:r w:rsidRPr="002731B1">
        <w:rPr>
          <w:sz w:val="28"/>
          <w:szCs w:val="28"/>
        </w:rPr>
        <w:t>мере до 30 процентов от должностного оклада;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1B1">
        <w:rPr>
          <w:sz w:val="28"/>
          <w:szCs w:val="28"/>
        </w:rPr>
        <w:t>награждении ведомственными знаками отличия, грамотами в сл</w:t>
      </w:r>
      <w:r w:rsidRPr="002731B1">
        <w:rPr>
          <w:sz w:val="28"/>
          <w:szCs w:val="28"/>
        </w:rPr>
        <w:t>у</w:t>
      </w:r>
      <w:r w:rsidRPr="002731B1">
        <w:rPr>
          <w:sz w:val="28"/>
          <w:szCs w:val="28"/>
        </w:rPr>
        <w:t>чаях, предусмотренных федеральными нормативными правовыми актами, - в ра</w:t>
      </w:r>
      <w:r w:rsidRPr="002731B1">
        <w:rPr>
          <w:sz w:val="28"/>
          <w:szCs w:val="28"/>
        </w:rPr>
        <w:t>з</w:t>
      </w:r>
      <w:r w:rsidRPr="002731B1">
        <w:rPr>
          <w:sz w:val="28"/>
          <w:szCs w:val="28"/>
        </w:rPr>
        <w:t>мере до 25 процентов от должностного оклада;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1B1">
        <w:rPr>
          <w:sz w:val="28"/>
          <w:szCs w:val="28"/>
        </w:rPr>
        <w:t>поощрениях, предусмотренных областными нормативными прав</w:t>
      </w:r>
      <w:r w:rsidRPr="002731B1">
        <w:rPr>
          <w:sz w:val="28"/>
          <w:szCs w:val="28"/>
        </w:rPr>
        <w:t>о</w:t>
      </w:r>
      <w:r w:rsidRPr="002731B1">
        <w:rPr>
          <w:sz w:val="28"/>
          <w:szCs w:val="28"/>
        </w:rPr>
        <w:t>выми актами, - в размере до 15 процентов от должностного оклада;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1B1">
        <w:rPr>
          <w:sz w:val="28"/>
          <w:szCs w:val="28"/>
        </w:rPr>
        <w:t>поощрениях, предусмотренных нормативными правовыми актами о</w:t>
      </w:r>
      <w:r w:rsidRPr="002731B1">
        <w:rPr>
          <w:sz w:val="28"/>
          <w:szCs w:val="28"/>
        </w:rPr>
        <w:t>р</w:t>
      </w:r>
      <w:r w:rsidRPr="002731B1">
        <w:rPr>
          <w:sz w:val="28"/>
          <w:szCs w:val="28"/>
        </w:rPr>
        <w:t>ганов местного самоуправления, - в размере до 10 процентов от должностн</w:t>
      </w:r>
      <w:r w:rsidRPr="002731B1">
        <w:rPr>
          <w:sz w:val="28"/>
          <w:szCs w:val="28"/>
        </w:rPr>
        <w:t>о</w:t>
      </w:r>
      <w:r w:rsidRPr="002731B1">
        <w:rPr>
          <w:sz w:val="28"/>
          <w:szCs w:val="28"/>
        </w:rPr>
        <w:t>го о</w:t>
      </w:r>
      <w:r w:rsidRPr="002731B1">
        <w:rPr>
          <w:sz w:val="28"/>
          <w:szCs w:val="28"/>
        </w:rPr>
        <w:t>к</w:t>
      </w:r>
      <w:r w:rsidRPr="002731B1">
        <w:rPr>
          <w:sz w:val="28"/>
          <w:szCs w:val="28"/>
        </w:rPr>
        <w:t>лада;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1B1">
        <w:rPr>
          <w:sz w:val="28"/>
          <w:szCs w:val="28"/>
        </w:rPr>
        <w:t>3.3.5. Выплата за непрерывный стаж работы, выслугу лет устанавлив</w:t>
      </w:r>
      <w:r w:rsidRPr="002731B1">
        <w:rPr>
          <w:sz w:val="28"/>
          <w:szCs w:val="28"/>
        </w:rPr>
        <w:t>а</w:t>
      </w:r>
      <w:r w:rsidRPr="002731B1">
        <w:rPr>
          <w:sz w:val="28"/>
          <w:szCs w:val="28"/>
        </w:rPr>
        <w:t>ется в зависимости от стажа работы в учреждении, в следующих размерах: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1B1">
        <w:rPr>
          <w:sz w:val="28"/>
          <w:szCs w:val="28"/>
        </w:rPr>
        <w:t>от 1 года до 5 лет - до 10 процентов должностного оклада;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1B1">
        <w:rPr>
          <w:sz w:val="28"/>
          <w:szCs w:val="28"/>
        </w:rPr>
        <w:t>от 5 до 10 лет - до 15 процентов должностного оклада;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1B1">
        <w:rPr>
          <w:sz w:val="28"/>
          <w:szCs w:val="28"/>
        </w:rPr>
        <w:t>от 10 до 15 лет - до 20 процентов должностного оклада;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1B1">
        <w:rPr>
          <w:sz w:val="28"/>
          <w:szCs w:val="28"/>
        </w:rPr>
        <w:t>свыше 15 лет - до 30 процентов должностного оклада.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1B1">
        <w:rPr>
          <w:sz w:val="28"/>
          <w:szCs w:val="28"/>
        </w:rPr>
        <w:t>Установление стажа работы, дающего право на получение выплаты и определение ее размера, осуществляется комиссией учреждения по устано</w:t>
      </w:r>
      <w:r w:rsidRPr="002731B1">
        <w:rPr>
          <w:sz w:val="28"/>
          <w:szCs w:val="28"/>
        </w:rPr>
        <w:t>в</w:t>
      </w:r>
      <w:r w:rsidRPr="002731B1">
        <w:rPr>
          <w:sz w:val="28"/>
          <w:szCs w:val="28"/>
        </w:rPr>
        <w:t>лению стажа непрерывной работы, состав которой утверждается приказом руковод</w:t>
      </w:r>
      <w:r w:rsidRPr="002731B1">
        <w:rPr>
          <w:sz w:val="28"/>
          <w:szCs w:val="28"/>
        </w:rPr>
        <w:t>и</w:t>
      </w:r>
      <w:r w:rsidRPr="002731B1">
        <w:rPr>
          <w:sz w:val="28"/>
          <w:szCs w:val="28"/>
        </w:rPr>
        <w:t>теля учреждения;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1B1">
        <w:rPr>
          <w:sz w:val="28"/>
          <w:szCs w:val="28"/>
        </w:rPr>
        <w:t>3.3.6. Премия по итогам работы за год с целью поощрения рабо</w:t>
      </w:r>
      <w:r w:rsidRPr="002731B1">
        <w:rPr>
          <w:sz w:val="28"/>
          <w:szCs w:val="28"/>
        </w:rPr>
        <w:t>т</w:t>
      </w:r>
      <w:r w:rsidRPr="002731B1">
        <w:rPr>
          <w:sz w:val="28"/>
          <w:szCs w:val="28"/>
        </w:rPr>
        <w:t>ников учреждения за общие результаты труда выплачивается в размере до 100 пр</w:t>
      </w:r>
      <w:r w:rsidRPr="002731B1">
        <w:rPr>
          <w:sz w:val="28"/>
          <w:szCs w:val="28"/>
        </w:rPr>
        <w:t>о</w:t>
      </w:r>
      <w:r w:rsidRPr="002731B1">
        <w:rPr>
          <w:sz w:val="28"/>
          <w:szCs w:val="28"/>
        </w:rPr>
        <w:t>центов должностного оклада (при наличии экономии фонда заработной пл</w:t>
      </w:r>
      <w:r w:rsidRPr="002731B1">
        <w:rPr>
          <w:sz w:val="28"/>
          <w:szCs w:val="28"/>
        </w:rPr>
        <w:t>а</w:t>
      </w:r>
      <w:r w:rsidRPr="002731B1">
        <w:rPr>
          <w:sz w:val="28"/>
          <w:szCs w:val="28"/>
        </w:rPr>
        <w:t>ты за соответствующий период) в соответствии с критериями оценки цел</w:t>
      </w:r>
      <w:r w:rsidRPr="002731B1">
        <w:rPr>
          <w:sz w:val="28"/>
          <w:szCs w:val="28"/>
        </w:rPr>
        <w:t>е</w:t>
      </w:r>
      <w:r w:rsidRPr="002731B1">
        <w:rPr>
          <w:sz w:val="28"/>
          <w:szCs w:val="28"/>
        </w:rPr>
        <w:t>вых показателей эффективности и результативности деятельности работн</w:t>
      </w:r>
      <w:r w:rsidRPr="002731B1">
        <w:rPr>
          <w:sz w:val="28"/>
          <w:szCs w:val="28"/>
        </w:rPr>
        <w:t>и</w:t>
      </w:r>
      <w:r w:rsidRPr="002731B1">
        <w:rPr>
          <w:sz w:val="28"/>
          <w:szCs w:val="28"/>
        </w:rPr>
        <w:t xml:space="preserve">ков учреждения, указанными в </w:t>
      </w:r>
      <w:hyperlink r:id="rId13" w:anchor="Par274#Par274" w:history="1">
        <w:r w:rsidRPr="002731B1">
          <w:rPr>
            <w:rStyle w:val="af"/>
            <w:color w:val="auto"/>
            <w:sz w:val="28"/>
            <w:szCs w:val="28"/>
            <w:u w:val="none"/>
          </w:rPr>
          <w:t>приложении  2</w:t>
        </w:r>
      </w:hyperlink>
      <w:r w:rsidRPr="002731B1">
        <w:rPr>
          <w:sz w:val="28"/>
          <w:szCs w:val="28"/>
        </w:rPr>
        <w:t xml:space="preserve"> к Положению.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Премия выплачивается по решению комиссии учреждения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отчета главного бухгалтера учреждения (другого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лица).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Комиссия учреждения рассматривает отчет главного бухгалтера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(другого ответственного лица) в письменном виде, на его основе проводит оценку выполнения целевых показателей эффективности и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тативности деятельности работников учреждения, согласовывает сумму ба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лов, набранных работниками учреждения, и устана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ливает размер выплаты в процентах. Максимальное количество баллов, которое можно набрать,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нимается за 100, денежный вес одного балла приравнивается к двум проце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там.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Сумма премии начисляется с учетом количества фактически отраб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танного времени за установленный период в пределах общего фонда прем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рования, определенного для выплаты за отчетный период, с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наличия средств от предпринимательской и иной приносящей доход деятельности.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обоснованных жалоб, дисциплинарного взыскания (зам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чание, выговор) работникам учреждения за период, в котором совершен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пок, премиальная выплата не выплачивается.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Материальная помощь: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3.4.1. Из фонда оплаты труда работникам учреждения может быть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зана материальная помощь в следующих случаях: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смерти (гибели) члена семьи (супруг, супруга), близкого родстве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ника (родители, дети, усыновители, усыновленные, братья, сестры, дедушки,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бушки, внуки);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необходимости длительного лечения и восстановления здоровья (более 1 месяца) работника;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утраты личного имущества в результате стихийного бедствия,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жара, аварии, противоправных действий третьих лиц;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рождения ребенка;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юбилейных дат;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других случаях при наличии уважительных причин.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оказании материальной помощи и ее конкретном размере принимается на основании письменного заявления работника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 с приложением документов, подтверждающих наличие оснований для выпл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ты.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оказании материальной помощи и ее конкретном размере принимается руководителем учреждения и оформляется приказом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учреждения;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3.4.2. В случае смерти работника учреждения материальная помощь может быть выплачена члену его семьи (супруг, супруга), близким родстве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никам (родители, дети, усыновители, усыновленные, братья, сестры, деду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ки, бабу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ки, внуки).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 выплате материальной помощи и ее конкретном размере принимается руководителем учреждения на основании заявления члена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мьи или одного из близких родственников с приложением копии свидетел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о смерти, копии свидетельства о рождении (в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ждение родства).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материальной помощи не может превышать двух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стных окладов.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3.4.3. Материальная помощь не относится к стимулирующим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платам и не учитывается при определении среднего заработка.</w:t>
      </w:r>
    </w:p>
    <w:p w:rsidR="002731B1" w:rsidRDefault="002731B1" w:rsidP="002731B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2731B1" w:rsidRDefault="002731B1" w:rsidP="002731B1">
      <w:pPr>
        <w:rPr>
          <w:sz w:val="28"/>
          <w:szCs w:val="28"/>
        </w:rPr>
        <w:sectPr w:rsidR="002731B1" w:rsidSect="002731B1">
          <w:headerReference w:type="even" r:id="rId14"/>
          <w:headerReference w:type="default" r:id="rId15"/>
          <w:pgSz w:w="11905" w:h="16838"/>
          <w:pgMar w:top="1134" w:right="567" w:bottom="1134" w:left="1985" w:header="0" w:footer="0" w:gutter="0"/>
          <w:cols w:space="720"/>
          <w:titlePg/>
        </w:sect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</w:p>
    <w:p w:rsidR="002731B1" w:rsidRDefault="002731B1" w:rsidP="002731B1">
      <w:pPr>
        <w:autoSpaceDE w:val="0"/>
        <w:autoSpaceDN w:val="0"/>
        <w:adjustRightInd w:val="0"/>
        <w:ind w:left="36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 1</w:t>
      </w:r>
    </w:p>
    <w:p w:rsidR="002731B1" w:rsidRDefault="002731B1" w:rsidP="002731B1">
      <w:pPr>
        <w:widowControl w:val="0"/>
        <w:autoSpaceDE w:val="0"/>
        <w:autoSpaceDN w:val="0"/>
        <w:adjustRightInd w:val="0"/>
        <w:spacing w:before="120" w:line="240" w:lineRule="exact"/>
        <w:ind w:left="4100"/>
        <w:jc w:val="center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bCs/>
          <w:sz w:val="28"/>
          <w:szCs w:val="28"/>
        </w:rPr>
        <w:t>об оплате труда работников муниципального автономного учреждения</w:t>
      </w:r>
    </w:p>
    <w:p w:rsidR="002731B1" w:rsidRDefault="002731B1" w:rsidP="002731B1">
      <w:pPr>
        <w:widowControl w:val="0"/>
        <w:autoSpaceDE w:val="0"/>
        <w:autoSpaceDN w:val="0"/>
        <w:adjustRightInd w:val="0"/>
        <w:spacing w:line="240" w:lineRule="exact"/>
        <w:ind w:left="410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«Расчетно-информационный центр»</w:t>
      </w: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2731B1" w:rsidRDefault="002731B1" w:rsidP="002731B1">
      <w:pPr>
        <w:autoSpaceDE w:val="0"/>
        <w:autoSpaceDN w:val="0"/>
        <w:adjustRightInd w:val="0"/>
        <w:spacing w:before="120"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 эффективности деятельности учреждения,</w:t>
      </w:r>
    </w:p>
    <w:p w:rsidR="002731B1" w:rsidRDefault="002731B1" w:rsidP="002731B1">
      <w:pPr>
        <w:autoSpaceDE w:val="0"/>
        <w:autoSpaceDN w:val="0"/>
        <w:adjustRightInd w:val="0"/>
        <w:spacing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 учреждения и критериев оценки</w:t>
      </w:r>
    </w:p>
    <w:p w:rsidR="002731B1" w:rsidRDefault="002731B1" w:rsidP="002731B1">
      <w:pPr>
        <w:autoSpaceDE w:val="0"/>
        <w:autoSpaceDN w:val="0"/>
        <w:adjustRightInd w:val="0"/>
        <w:spacing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эффективности их деятельности</w:t>
      </w:r>
    </w:p>
    <w:p w:rsidR="002731B1" w:rsidRDefault="002731B1" w:rsidP="002731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880"/>
        <w:gridCol w:w="3700"/>
        <w:gridCol w:w="1200"/>
      </w:tblGrid>
      <w:tr w:rsidR="002731B1" w:rsidTr="002731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left="118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</w:p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left="11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48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7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Критерий оценки эффе</w:t>
            </w:r>
            <w:r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</w:rPr>
              <w:t>тивности деятельности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Количе-</w:t>
            </w:r>
          </w:p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ство</w:t>
            </w:r>
          </w:p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баллов</w:t>
            </w:r>
          </w:p>
        </w:tc>
      </w:tr>
      <w:tr w:rsidR="002731B1" w:rsidTr="002731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31B1" w:rsidTr="002731B1"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 Основная деятельность учреждения</w:t>
            </w:r>
          </w:p>
        </w:tc>
      </w:tr>
      <w:tr w:rsidR="002731B1" w:rsidTr="002731B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right="-6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1.1.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Осуществление функций муниципального заказчика (соблюдение требований зак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нодательства Российской 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дерации и иных нормативных правовых актов о контрактной системе в сфере закупок)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протоколов об административных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нарушениях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2731B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протоколов об административных правон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рушениях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Обеспечение комплек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ной безопасности учреждения (соблюдение мер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жарной и антитеррористич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безопасности, правил по охране труда, санитарно-гигиенических норм)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и эффективное функционирование пожарной сигнализации, отсутствие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регистрированных случаев травматизма, предписаний, представлений, замечаний со стороны контролирующих и надзорных органов по итогам проведенных проверок либо отсутствие самих проверок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2731B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не исполненных в срок предписаний,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ставлений, предложений или исполненных с нарушением указанных сроков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Уровень оснащенности учреждения помещением, 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рудованием, техническими и иными средствами, необход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мыми для качественного 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зания муниципальных услуг и соответствующими устано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ленным нормам и нормативам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удовлетворительный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87305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неудовлетворительный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87305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Обеспечение регистрации и размещения информации об </w:t>
            </w:r>
            <w:r>
              <w:rPr>
                <w:sz w:val="28"/>
                <w:szCs w:val="28"/>
              </w:rPr>
              <w:lastRenderedPageBreak/>
              <w:t>учреждении в соответствии с установленными показателями на официальном сайте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Валдайского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информация предста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лена в полном объеме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87305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информация отсутствует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2. Финансово-экономическая деятельность учреждения</w:t>
            </w:r>
          </w:p>
        </w:tc>
      </w:tr>
      <w:tr w:rsidR="002731B1" w:rsidTr="002731B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Своевременность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ставления учреждением бу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галтерской, статистической, налоговой отчетности, других сведений и их качество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соблюдение сроков, установленных порядков и форм представления бухга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терской, статистической, налоговой отчетности, 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гих сведений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731B1" w:rsidTr="002731B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нарушение сроков, уст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новленных порядков и форм представления бухгалте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ской, статистической, нал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говой отчетности, других сведений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правонаруш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ний, выявленных в ходе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верок надзорных органов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принятых решений об администрати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наказаниях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2731B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принятых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шений об административных наказаниях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обоснованных жалоб на качество предоста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муниципальных услуг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жалоб, обо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нованность которых офиц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 подтверждена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731B1" w:rsidTr="002731B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жалоб, обосн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ванность которых официал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 подтверждена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в учреждении внутреннего финансового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выполнение условий нормативного акта о вну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реннем финансовом контроле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2731B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невыполнение условий нормативного акта о вну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реннем финансовом контроле</w:t>
            </w:r>
          </w:p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 Финансово-экономическая деятельность руководителя учреждения при установлении премии (процент к должностному окладу)</w:t>
            </w:r>
          </w:p>
        </w:tc>
      </w:tr>
      <w:tr w:rsidR="002731B1" w:rsidTr="002731B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Своевременное и кач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ственное представление 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тальной отчетности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соблюдение сроков и качественное выполнение отчетности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87305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нарушение сроков и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качественное выполнение отчетности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87305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просроченной кредиторской задолженности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просроче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кредиторской задолже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731B1" w:rsidTr="0087305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просроченной кредиторской задолженности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87305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Своевременное и кач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ственное предоставление отч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тов, информации по запросам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соблюдение сроков и качественное выполнение отчетности и информации по запросам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2731B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нарушение сроков и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качественное выполнение отчетности и информации по запросам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Соблюдение срока выпл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ты заработной платы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соблюдение сроков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платы заработной платы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731B1" w:rsidTr="002731B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нарушение сроков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платы заработной платы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обоснованных жалоб на работу учреждения, качество предоставления услуг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жалоб на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боту учреждения и качество предоставления услуг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2731B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жалоб на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ту учреждения и качество предоставления услуг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Целевое и эффективное использования внебюджетных средств (средства от принос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щей доход деятельности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ждения, благотворительная и спонсорская помощь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целевое и эффективное использования внебюдже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средств (средства от приносящей доход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 учреждения, благотв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рительная и спонсорская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мощь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731B1" w:rsidTr="002731B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 целевое и эффекти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ное использования 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жетных средств (средства от приносящей доход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 учреждения, благотв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рительная и спонсорская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мощь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  <w:lang w:eastAsia="en-US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left="36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 2</w:t>
      </w:r>
    </w:p>
    <w:p w:rsidR="002731B1" w:rsidRDefault="002731B1" w:rsidP="002731B1">
      <w:pPr>
        <w:widowControl w:val="0"/>
        <w:autoSpaceDE w:val="0"/>
        <w:autoSpaceDN w:val="0"/>
        <w:adjustRightInd w:val="0"/>
        <w:spacing w:before="120" w:line="240" w:lineRule="exact"/>
        <w:ind w:left="4100"/>
        <w:jc w:val="center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bCs/>
          <w:sz w:val="28"/>
          <w:szCs w:val="28"/>
        </w:rPr>
        <w:t>об оплате труда работников муниципального автономного учреждения</w:t>
      </w:r>
    </w:p>
    <w:p w:rsidR="002731B1" w:rsidRDefault="002731B1" w:rsidP="002731B1">
      <w:pPr>
        <w:widowControl w:val="0"/>
        <w:autoSpaceDE w:val="0"/>
        <w:autoSpaceDN w:val="0"/>
        <w:adjustRightInd w:val="0"/>
        <w:spacing w:line="240" w:lineRule="exact"/>
        <w:ind w:left="410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«Расчетно-информационный центр»</w:t>
      </w: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bookmarkStart w:id="5" w:name="Par274"/>
      <w:bookmarkEnd w:id="5"/>
      <w:r>
        <w:rPr>
          <w:b/>
          <w:bCs/>
          <w:sz w:val="28"/>
          <w:szCs w:val="28"/>
        </w:rPr>
        <w:t>ПЕРЕЧЕНЬ</w:t>
      </w:r>
    </w:p>
    <w:p w:rsidR="002731B1" w:rsidRDefault="002731B1" w:rsidP="002731B1">
      <w:pPr>
        <w:autoSpaceDE w:val="0"/>
        <w:autoSpaceDN w:val="0"/>
        <w:adjustRightInd w:val="0"/>
        <w:spacing w:before="120"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целевых показателей эффективности деятельности работников</w:t>
      </w:r>
    </w:p>
    <w:p w:rsidR="002731B1" w:rsidRDefault="002731B1" w:rsidP="002731B1">
      <w:pPr>
        <w:autoSpaceDE w:val="0"/>
        <w:autoSpaceDN w:val="0"/>
        <w:adjustRightInd w:val="0"/>
        <w:spacing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учреждения и критериев оценки эффективности их деятельности</w:t>
      </w:r>
    </w:p>
    <w:p w:rsidR="002731B1" w:rsidRDefault="002731B1" w:rsidP="002731B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"/>
        <w:gridCol w:w="100"/>
        <w:gridCol w:w="3182"/>
        <w:gridCol w:w="4218"/>
        <w:gridCol w:w="100"/>
        <w:gridCol w:w="1100"/>
      </w:tblGrid>
      <w:tr w:rsidR="002731B1" w:rsidTr="002731B1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 </w:t>
            </w:r>
          </w:p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показ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теля эффективности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Критерий оценки эффективн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сти деятельности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Коли-чество </w:t>
            </w:r>
          </w:p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баллов</w:t>
            </w:r>
          </w:p>
        </w:tc>
      </w:tr>
      <w:tr w:rsidR="002731B1" w:rsidTr="002731B1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31B1" w:rsidTr="002731B1"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 Показатели оценки эффективности деятельности для должностей: главный бухгалтер, заместитель руководителя учреждения</w:t>
            </w:r>
          </w:p>
        </w:tc>
      </w:tr>
      <w:tr w:rsidR="002731B1" w:rsidTr="002731B1"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должности: заместитель руководителя учреждения, главный бухга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тер учреждения</w:t>
            </w:r>
          </w:p>
        </w:tc>
      </w:tr>
      <w:tr w:rsidR="002731B1" w:rsidTr="002731B1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Добросовестное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полнение должностных обязанностей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высокий уровень трудовой и исполнительской дисциплины, наличие поощрений за труд,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сутствие замечаний по качеству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731B1" w:rsidTr="002731B1"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низкий уровень трудовой и исполнительской дисциплины, наличие дисциплинарных взыск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ний, наличие жалоб на качество труда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Своевременное и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чественное представление квартальной отчетности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соблюдение сроков и кач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ственное выполнение отчетности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731B1" w:rsidTr="002731B1"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нарушение сроков и некач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ственное выполнение отчетности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проср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ченной кредиторской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долженности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просроченной кредиторской задолженности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2731B1"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просроченной кред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торской задолженности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обосн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ванных жалоб на работу учреждения, качество предоставления услуг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жалоб на работу учреждения и на качество пред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ставления услуг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731B1" w:rsidTr="002731B1"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жалоб на работу учреждения и на качество пред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ставления услуг</w:t>
            </w:r>
          </w:p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</w:rPr>
            </w:pPr>
          </w:p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</w:rPr>
            </w:pPr>
          </w:p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2. Показатели оценки эффективности деятельности вспомогательного персонала: бухгалтер</w:t>
            </w:r>
          </w:p>
        </w:tc>
      </w:tr>
      <w:tr w:rsidR="002731B1" w:rsidTr="002731B1"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2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Соблюдение труд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вой дисциплины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зафиксированных нарушений и дисциплинарных взысканий за отчетный период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731B1" w:rsidTr="002731B1"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зафиксированных нарушений и дисциплинарных взысканий за отчетный период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2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Надлежащее испо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нение должностных об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занностей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замечаний за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четный период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731B1" w:rsidTr="002731B1"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замечаний за отче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ный период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2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обосн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ванных жалоб и прете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зий со стороны руков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дителя, главного бухга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тера, работников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замечаний,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тензий за отчетный период к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честву, срокам выполнения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2731B1"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замечаний, прете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зий за отчетный период к кач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ству, срокам выполнения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2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Соблюдение правил техники безопасности и охраны труда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замечаний за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четный период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2731B1"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замечаний за отче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ный период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3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Качество работы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ответственное отношение, высокий уровень качества работы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2731B1"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жалоб на качество работы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61D5F" w:rsidRPr="002731B1" w:rsidRDefault="00C61D5F" w:rsidP="002731B1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sectPr w:rsidR="00C61D5F" w:rsidSect="00157DB0">
      <w:headerReference w:type="even" r:id="rId16"/>
      <w:headerReference w:type="default" r:id="rId17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A6" w:rsidRDefault="00AA3AA6">
      <w:r>
        <w:separator/>
      </w:r>
    </w:p>
  </w:endnote>
  <w:endnote w:type="continuationSeparator" w:id="0">
    <w:p w:rsidR="00AA3AA6" w:rsidRDefault="00AA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A6" w:rsidRDefault="00AA3AA6">
      <w:r>
        <w:separator/>
      </w:r>
    </w:p>
  </w:footnote>
  <w:footnote w:type="continuationSeparator" w:id="0">
    <w:p w:rsidR="00AA3AA6" w:rsidRDefault="00AA3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B1" w:rsidRDefault="002731B1" w:rsidP="002731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31B1" w:rsidRDefault="002731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B1" w:rsidRPr="002731B1" w:rsidRDefault="002731B1" w:rsidP="002731B1">
    <w:pPr>
      <w:pStyle w:val="a4"/>
      <w:framePr w:wrap="around" w:vAnchor="text" w:hAnchor="page" w:x="6586" w:y="601"/>
      <w:rPr>
        <w:rStyle w:val="a5"/>
        <w:sz w:val="24"/>
        <w:szCs w:val="24"/>
      </w:rPr>
    </w:pPr>
    <w:r w:rsidRPr="002731B1">
      <w:rPr>
        <w:rStyle w:val="a5"/>
        <w:sz w:val="24"/>
        <w:szCs w:val="24"/>
      </w:rPr>
      <w:fldChar w:fldCharType="begin"/>
    </w:r>
    <w:r w:rsidRPr="002731B1">
      <w:rPr>
        <w:rStyle w:val="a5"/>
        <w:sz w:val="24"/>
        <w:szCs w:val="24"/>
      </w:rPr>
      <w:instrText xml:space="preserve">PAGE  </w:instrText>
    </w:r>
    <w:r w:rsidRPr="002731B1">
      <w:rPr>
        <w:rStyle w:val="a5"/>
        <w:sz w:val="24"/>
        <w:szCs w:val="24"/>
      </w:rPr>
      <w:fldChar w:fldCharType="separate"/>
    </w:r>
    <w:r w:rsidR="00367596">
      <w:rPr>
        <w:rStyle w:val="a5"/>
        <w:noProof/>
        <w:sz w:val="24"/>
        <w:szCs w:val="24"/>
      </w:rPr>
      <w:t>11</w:t>
    </w:r>
    <w:r w:rsidRPr="002731B1">
      <w:rPr>
        <w:rStyle w:val="a5"/>
        <w:sz w:val="24"/>
        <w:szCs w:val="24"/>
      </w:rPr>
      <w:fldChar w:fldCharType="end"/>
    </w:r>
  </w:p>
  <w:p w:rsidR="002731B1" w:rsidRDefault="002731B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67596">
      <w:rPr>
        <w:rStyle w:val="a5"/>
        <w:noProof/>
        <w:sz w:val="24"/>
        <w:szCs w:val="24"/>
      </w:rPr>
      <w:t>14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055A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3AE8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31B1"/>
    <w:rsid w:val="00281587"/>
    <w:rsid w:val="00281DF5"/>
    <w:rsid w:val="0028344B"/>
    <w:rsid w:val="00283AB5"/>
    <w:rsid w:val="002848FB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596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305A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3AA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1D5F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38CB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67E68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693" TargetMode="External"/><Relationship Id="rId13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87;&#1088;&#1086;&#1077;&#1082;&#1090;%20&#1087;&#1086;&#1089;&#1090;&#1072;&#1085;&#1086;&#1074;&#1083;&#1077;&#1085;&#1080;&#1103;%20&#1079;&#1072;&#1088;&#1087;&#1083;&#1072;&#1090;&#1072;%202016%20&#1075;&#1086;&#1076;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9ACA34B332B4A9155DB875F5954A111C12516CD5045F270E9FD9DCxF14I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43F9211307636C8FBDC1775649D4E1842FD17350C8074A76B5BEDD8F9DF01AB4D798878D47D36DC81366g451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B43F9211307636C8FBDDF7A40258BE98121897853C80D142DEAE580D894FA4DF398C1C2C0g458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29661;fld=134;dst=10001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5052</Words>
  <Characters>28802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33787</CharactersWithSpaces>
  <SharedDoc>false</SharedDoc>
  <HLinks>
    <vt:vector size="36" baseType="variant">
      <vt:variant>
        <vt:i4>70517788</vt:i4>
      </vt:variant>
      <vt:variant>
        <vt:i4>15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экономики\проект постановления зарплата 2016 год.docx</vt:lpwstr>
      </vt:variant>
      <vt:variant>
        <vt:lpwstr>Par274#Par274</vt:lpwstr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consultantplus://offline/ref=D19ACA34B332B4A9155DB875F5954A111C12516CD5045F270E9FD9DCxF14I</vt:lpwstr>
      </vt:variant>
      <vt:variant>
        <vt:lpwstr/>
      </vt:variant>
      <vt:variant>
        <vt:i4>2031629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consultantplus://offline/ref=3B43F9211307636C8FBDC1775649D4E1842FD17350C8074A76B5BEDD8F9DF01AB4D798878D47D36DC81366g451F</vt:lpwstr>
      </vt:variant>
      <vt:variant>
        <vt:lpwstr/>
      </vt:variant>
      <vt:variant>
        <vt:i4>1769552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consultantplus://offline/ref=3B43F9211307636C8FBDDF7A40258BE98121897853C80D142DEAE580D894FA4DF398C1C2C0g458F</vt:lpwstr>
      </vt:variant>
      <vt:variant>
        <vt:lpwstr/>
      </vt:variant>
      <vt:variant>
        <vt:i4>327697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consultantplus://offline/main?base=RLAW154;n=29661;fld=134;dst=100010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consultantplus://offline/main?base=LAW;n=108403;fld=134;dst=693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2016-10-27T10:26:00Z</cp:lastPrinted>
  <dcterms:created xsi:type="dcterms:W3CDTF">2016-10-27T15:55:00Z</dcterms:created>
  <dcterms:modified xsi:type="dcterms:W3CDTF">2016-10-27T15:55:00Z</dcterms:modified>
</cp:coreProperties>
</file>