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C39D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254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C39D3" w:rsidRDefault="00DC39D3" w:rsidP="00DC39D3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Положение об оплате труда </w:t>
      </w:r>
    </w:p>
    <w:p w:rsidR="00DC39D3" w:rsidRDefault="00DC39D3" w:rsidP="00DC39D3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муниципального бюджетного учреждения </w:t>
      </w:r>
    </w:p>
    <w:p w:rsidR="00DC39D3" w:rsidRDefault="00DC39D3" w:rsidP="00DC39D3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1" w:name="OLE_LINK2"/>
      <w:r>
        <w:rPr>
          <w:b/>
          <w:sz w:val="28"/>
          <w:szCs w:val="28"/>
        </w:rPr>
        <w:t>Административно-хозяйственное управление</w:t>
      </w:r>
      <w:bookmarkEnd w:id="1"/>
      <w:r>
        <w:rPr>
          <w:b/>
          <w:sz w:val="28"/>
          <w:szCs w:val="28"/>
        </w:rPr>
        <w:t>»</w:t>
      </w:r>
    </w:p>
    <w:p w:rsidR="00DC39D3" w:rsidRDefault="00DC39D3" w:rsidP="00DC39D3">
      <w:pPr>
        <w:ind w:firstLine="700"/>
        <w:jc w:val="both"/>
        <w:rPr>
          <w:sz w:val="28"/>
          <w:szCs w:val="28"/>
        </w:rPr>
      </w:pPr>
    </w:p>
    <w:p w:rsidR="00DC39D3" w:rsidRDefault="00DC39D3" w:rsidP="00DC39D3">
      <w:pPr>
        <w:ind w:firstLine="700"/>
        <w:jc w:val="both"/>
        <w:rPr>
          <w:sz w:val="28"/>
          <w:szCs w:val="28"/>
        </w:rPr>
      </w:pPr>
    </w:p>
    <w:p w:rsidR="00DC39D3" w:rsidRDefault="00DC39D3" w:rsidP="00DC39D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145 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 Федеральным законом от 06 октября 2003 года № 131-ФЗ «Об общих принципах организации местного самоуправления в Российской Федерации»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DC39D3" w:rsidRDefault="00DC39D3" w:rsidP="00DC39D3">
      <w:pPr>
        <w:ind w:right="-46"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Положение об оплате труда работников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бюджетного учреждения «Административно-хозяйственное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ление», утвержденное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10.08.2016 № 1308, изложив пункт 2.6 в редакции:</w:t>
      </w:r>
    </w:p>
    <w:p w:rsidR="00DC39D3" w:rsidRDefault="00DC39D3" w:rsidP="00DC39D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«2.6. Предельный уровень соотношения среднемесячной заработной платы руководителя учреждения и среднемесячной заработной платы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 учреждения </w:t>
      </w:r>
      <w:r>
        <w:rPr>
          <w:iCs/>
          <w:sz w:val="28"/>
          <w:szCs w:val="28"/>
        </w:rPr>
        <w:t xml:space="preserve"> (без учета заработной платы руководителя, заместителей руководителя, главного бухгалтера) </w:t>
      </w:r>
      <w:r>
        <w:rPr>
          <w:sz w:val="28"/>
          <w:szCs w:val="28"/>
        </w:rPr>
        <w:t>определяется в кратности 1 к 4, предел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уровень соотношения среднемесячной заработной платы заместителя руководителя, главного бухгалтера учреждения и среднемесячной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платы работников учреждения </w:t>
      </w:r>
      <w:r>
        <w:rPr>
          <w:iCs/>
          <w:sz w:val="28"/>
          <w:szCs w:val="28"/>
        </w:rPr>
        <w:t xml:space="preserve"> (без учета заработной платы руководит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ля, заместителей руководителя, главного бухгалтера) </w:t>
      </w:r>
      <w:r>
        <w:rPr>
          <w:sz w:val="28"/>
          <w:szCs w:val="28"/>
        </w:rPr>
        <w:t>определяется в кратн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1 к 3.</w:t>
      </w:r>
    </w:p>
    <w:p w:rsidR="00DC39D3" w:rsidRDefault="00DC39D3" w:rsidP="00DC39D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среднемесячной заработной платы руководителя,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руководителя, главного бухгалтера учреждения и среднемесячной заработной платы работников учреждения, формируемой за счет всех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 финансового обеспечения, рассчитывается за календарный год.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ношение среднемесячной заработной платы руководителя, заместителей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руководителя, заместителя руководителя, главного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тера на среднемесячную заработную плату работников учреждения.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ление среднемесячной заработной платы в указанных целях осуществляется в соответствии с </w:t>
      </w:r>
      <w:hyperlink r:id="rId8" w:history="1">
        <w:r w:rsidRPr="00DC39D3">
          <w:rPr>
            <w:rStyle w:val="af"/>
            <w:color w:val="auto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24 декабря 2007 года N 922 "Об особенностях порядка исчисления средней заработной платы".</w:t>
      </w:r>
    </w:p>
    <w:p w:rsidR="00DC39D3" w:rsidRDefault="00DC39D3" w:rsidP="00DC39D3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условий оплаты труда руководителю учреждения Администрация муниципального района исходит из необходимости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чения не превышения предельного уровня соотношения среднемесячной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работной платы, установленного в соответствии с абзацем первым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пункта, в случае выполнения всех показателей эффективности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учреждения и работы его руководителя и получения выплат стимулир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характера в максимальном размере.</w:t>
      </w:r>
    </w:p>
    <w:p w:rsidR="00DC39D3" w:rsidRDefault="00DC39D3" w:rsidP="00DC39D3">
      <w:pPr>
        <w:widowControl w:val="0"/>
        <w:autoSpaceDE w:val="0"/>
        <w:autoSpaceDN w:val="0"/>
        <w:adjustRightInd w:val="0"/>
        <w:ind w:firstLine="80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Ответственность за соблюдение предельной кратности соотношения средней заработной платы руководителя, заместителя руководителя,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бухгалтера учреждения несет руководитель учреждения.».</w:t>
      </w:r>
    </w:p>
    <w:p w:rsidR="00DC39D3" w:rsidRDefault="00DC39D3" w:rsidP="00DC39D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DC39D3" w:rsidRDefault="00DC39D3" w:rsidP="00DC39D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распространяется на правоотношения, возникшие с 1 января 2017 года.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36" w:rsidRDefault="00425036">
      <w:r>
        <w:separator/>
      </w:r>
    </w:p>
  </w:endnote>
  <w:endnote w:type="continuationSeparator" w:id="0">
    <w:p w:rsidR="00425036" w:rsidRDefault="0042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36" w:rsidRDefault="00425036">
      <w:r>
        <w:separator/>
      </w:r>
    </w:p>
  </w:footnote>
  <w:footnote w:type="continuationSeparator" w:id="0">
    <w:p w:rsidR="00425036" w:rsidRDefault="0042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D07D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5036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4EDC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07D2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39D3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BE70FD9BB736F8D96233888A6833C7BFE7AEB2F139A89A380CCE58F81C457D71AE4C9A71034E366N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3448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consultantplus://offline/ref=B61BE70FD9BB736F8D96233888A6833C7BFE7AEB2F139A89A380CCE58F81C457D71AE4C9A71034E366NDG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2017-03-01T08:37:00Z</cp:lastPrinted>
  <dcterms:created xsi:type="dcterms:W3CDTF">2017-03-02T10:03:00Z</dcterms:created>
  <dcterms:modified xsi:type="dcterms:W3CDTF">2017-03-02T10:03:00Z</dcterms:modified>
</cp:coreProperties>
</file>